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CAA3">
      <w:pPr>
        <w:spacing w:line="6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西北师范大学研究生奖学金评定办法</w:t>
      </w:r>
    </w:p>
    <w:p w14:paraId="39BBCE90">
      <w:pPr>
        <w:spacing w:before="312" w:beforeLines="100" w:after="312" w:afterLines="100" w:line="6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（修</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订）</w:t>
      </w:r>
    </w:p>
    <w:p w14:paraId="2696C8B2">
      <w:pPr>
        <w:spacing w:before="312" w:beforeLines="100" w:after="312" w:afterLines="100" w:line="48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lang w:val="en-US" w:eastAsia="zh-CN"/>
        </w:rPr>
        <w:t>西师发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62</w:t>
      </w:r>
      <w:r>
        <w:rPr>
          <w:rFonts w:hint="eastAsia" w:ascii="仿宋_GB2312" w:hAnsi="仿宋_GB2312" w:eastAsia="仿宋_GB2312" w:cs="仿宋_GB2312"/>
          <w:color w:val="000000"/>
          <w:sz w:val="32"/>
          <w:szCs w:val="32"/>
        </w:rPr>
        <w:t>号</w:t>
      </w:r>
      <w:bookmarkStart w:id="0" w:name="_GoBack"/>
      <w:bookmarkEnd w:id="0"/>
    </w:p>
    <w:p w14:paraId="34D011DF">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第一章  总  则</w:t>
      </w:r>
    </w:p>
    <w:p w14:paraId="7F653933">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第一条</w:t>
      </w:r>
      <w:r>
        <w:rPr>
          <w:rFonts w:ascii="仿宋_GB2312" w:hAnsi="等线" w:eastAsia="仿宋_GB2312"/>
          <w:sz w:val="32"/>
          <w:szCs w:val="32"/>
        </w:rPr>
        <w:t xml:space="preserve"> </w:t>
      </w:r>
      <w:r>
        <w:rPr>
          <w:rFonts w:hint="eastAsia" w:ascii="仿宋_GB2312" w:hAnsi="等线" w:eastAsia="仿宋_GB2312"/>
          <w:sz w:val="32"/>
          <w:szCs w:val="32"/>
        </w:rPr>
        <w:t xml:space="preserve"> 为全面贯彻党的教育方针，落实立德树人根本任务</w:t>
      </w:r>
      <w:r>
        <w:rPr>
          <w:rFonts w:ascii="仿宋_GB2312" w:hAnsi="等线" w:eastAsia="仿宋_GB2312"/>
          <w:sz w:val="32"/>
          <w:szCs w:val="32"/>
        </w:rPr>
        <w:t>，激励</w:t>
      </w:r>
      <w:r>
        <w:rPr>
          <w:rFonts w:hint="eastAsia" w:ascii="仿宋_GB2312" w:hAnsi="等线" w:eastAsia="仿宋_GB2312"/>
          <w:sz w:val="32"/>
          <w:szCs w:val="32"/>
        </w:rPr>
        <w:t>研究生</w:t>
      </w:r>
      <w:r>
        <w:rPr>
          <w:rFonts w:ascii="仿宋_GB2312" w:hAnsi="等线" w:eastAsia="仿宋_GB2312"/>
          <w:sz w:val="32"/>
          <w:szCs w:val="32"/>
        </w:rPr>
        <w:t>刻苦学习，营造良好的校风学风，</w:t>
      </w:r>
      <w:r>
        <w:rPr>
          <w:rFonts w:hint="eastAsia" w:ascii="仿宋_GB2312" w:hAnsi="等线" w:eastAsia="仿宋_GB2312"/>
          <w:sz w:val="32"/>
          <w:szCs w:val="32"/>
        </w:rPr>
        <w:t>培养具有爱国情怀、社会责任感、创新精神、实践能力、国际视野的高素质人才</w:t>
      </w:r>
      <w:r>
        <w:rPr>
          <w:rFonts w:ascii="仿宋_GB2312" w:hAnsi="等线" w:eastAsia="仿宋_GB2312"/>
          <w:sz w:val="32"/>
          <w:szCs w:val="32"/>
        </w:rPr>
        <w:t>，</w:t>
      </w:r>
      <w:r>
        <w:rPr>
          <w:rFonts w:hint="eastAsia" w:ascii="仿宋_GB2312" w:hAnsi="等线" w:eastAsia="仿宋_GB2312"/>
          <w:sz w:val="32"/>
          <w:szCs w:val="32"/>
        </w:rPr>
        <w:t>根据教育部《普通高等学校学生管理规定》（教育部第41号令）、</w:t>
      </w:r>
      <w:r>
        <w:rPr>
          <w:rFonts w:ascii="仿宋_GB2312" w:hAnsi="等线" w:eastAsia="仿宋_GB2312"/>
          <w:sz w:val="32"/>
          <w:szCs w:val="32"/>
        </w:rPr>
        <w:t>《甘肃省财政厅 甘肃省教育厅 甘肃省人力资源和社会保障厅 甘肃省退役军人事务厅 甘肃省人民政府征兵办公室关于印发〈甘肃省学生资助资金管理办法〉的通知》（甘财教〔2022〕20号）、《西北师范大学章程》等文件精神，结合学</w:t>
      </w:r>
      <w:r>
        <w:rPr>
          <w:rFonts w:hint="eastAsia" w:ascii="仿宋_GB2312" w:hAnsi="等线" w:eastAsia="仿宋_GB2312"/>
          <w:sz w:val="32"/>
          <w:szCs w:val="32"/>
        </w:rPr>
        <w:t>校实际，制定本办法。</w:t>
      </w:r>
    </w:p>
    <w:p w14:paraId="26B06C5F">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评定原则</w:t>
      </w:r>
    </w:p>
    <w:p w14:paraId="572DBD9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1.促进全面发展原则。按照学校人才培养目标，以学生成长为中心，促进学生德智体美劳全面发展。</w:t>
      </w:r>
    </w:p>
    <w:p w14:paraId="70D89BD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2.突出重绩奖优原则。立足现有起点，重点评价学生各方面的表现和取得的成绩，择优奖励。</w:t>
      </w:r>
    </w:p>
    <w:p w14:paraId="1D648B43">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.坚持育人导向原则。围绕立德树人根本任务，突出管理育人、服务育人导向，发挥榜样示范作用，引领学风建设，引导学生积极主动升学就业。</w:t>
      </w:r>
    </w:p>
    <w:p w14:paraId="7EE4E165">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.突出学院管理主体原则。学校按照权责统一的方式前置学生奖学金评定权限，突出学院主体地位，由学院自主开展评定工作。</w:t>
      </w:r>
    </w:p>
    <w:p w14:paraId="55E160CB">
      <w:pPr>
        <w:spacing w:line="600" w:lineRule="exact"/>
        <w:ind w:firstLine="640" w:firstLineChars="200"/>
        <w:rPr>
          <w:rFonts w:ascii="仿宋_GB2312" w:hAnsi="等线"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.坚持公开、公平、公正原则。评定工作严格依照评定条件和评定程序采取自下而上的方式进行，强化监督管理，确保评定过程透明、评定结果准确。</w:t>
      </w:r>
    </w:p>
    <w:p w14:paraId="33F50BCB">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第三条</w:t>
      </w:r>
      <w:r>
        <w:rPr>
          <w:rFonts w:hint="eastAsia" w:ascii="黑体" w:hAnsi="黑体" w:eastAsia="黑体"/>
          <w:b/>
          <w:bCs/>
          <w:sz w:val="32"/>
          <w:szCs w:val="32"/>
        </w:rPr>
        <w:t xml:space="preserve">  </w:t>
      </w:r>
      <w:r>
        <w:rPr>
          <w:rFonts w:hint="eastAsia" w:ascii="仿宋_GB2312" w:hAnsi="等线" w:eastAsia="仿宋_GB2312"/>
          <w:sz w:val="32"/>
          <w:szCs w:val="32"/>
        </w:rPr>
        <w:t>研究生奖学金包括国家奖学金、学业奖学金、新生奖学金、</w:t>
      </w:r>
      <w:r>
        <w:rPr>
          <w:rFonts w:hint="eastAsia" w:ascii="仿宋_GB2312" w:hAnsi="Times New Roman" w:eastAsia="仿宋_GB2312"/>
          <w:sz w:val="32"/>
          <w:szCs w:val="32"/>
          <w:shd w:val="clear" w:color="auto" w:fill="FFFFFF"/>
        </w:rPr>
        <w:t>木铎升学奖</w:t>
      </w:r>
      <w:r>
        <w:rPr>
          <w:rFonts w:hint="eastAsia" w:ascii="仿宋_GB2312" w:hAnsi="等线" w:eastAsia="仿宋_GB2312"/>
          <w:sz w:val="32"/>
          <w:szCs w:val="32"/>
        </w:rPr>
        <w:t>和其他奖学金。</w:t>
      </w:r>
    </w:p>
    <w:p w14:paraId="6F8CBA4A">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第四条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ascii="仿宋_GB2312" w:hAnsi="等线" w:eastAsia="仿宋_GB2312"/>
          <w:sz w:val="32"/>
          <w:szCs w:val="32"/>
        </w:rPr>
        <w:t>研究生奖学金资金以财政拨款为主，统筹</w:t>
      </w:r>
      <w:r>
        <w:rPr>
          <w:rFonts w:hint="eastAsia" w:ascii="仿宋_GB2312" w:hAnsi="等线" w:eastAsia="仿宋_GB2312"/>
          <w:sz w:val="32"/>
          <w:szCs w:val="32"/>
        </w:rPr>
        <w:t>学校事业</w:t>
      </w:r>
      <w:r>
        <w:rPr>
          <w:rFonts w:ascii="仿宋_GB2312" w:hAnsi="等线" w:eastAsia="仿宋_GB2312"/>
          <w:sz w:val="32"/>
          <w:szCs w:val="32"/>
        </w:rPr>
        <w:t>收入、社会捐助等资金</w:t>
      </w:r>
      <w:r>
        <w:rPr>
          <w:rFonts w:hint="eastAsia" w:ascii="仿宋_GB2312" w:hAnsi="等线" w:eastAsia="仿宋_GB2312"/>
          <w:sz w:val="32"/>
          <w:szCs w:val="32"/>
        </w:rPr>
        <w:t>，奖励支持表现优秀的研究生更好地完成学业。</w:t>
      </w:r>
    </w:p>
    <w:p w14:paraId="63F28BB7">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第五条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ascii="仿宋_GB2312" w:hAnsi="等线" w:eastAsia="仿宋_GB2312"/>
          <w:sz w:val="32"/>
          <w:szCs w:val="32"/>
        </w:rPr>
        <w:t>本办法</w:t>
      </w:r>
      <w:r>
        <w:rPr>
          <w:rFonts w:hint="eastAsia" w:ascii="仿宋_GB2312" w:hAnsi="等线" w:eastAsia="仿宋_GB2312"/>
          <w:sz w:val="32"/>
          <w:szCs w:val="32"/>
        </w:rPr>
        <w:t>适用于全国研究生招生计划内的</w:t>
      </w:r>
      <w:r>
        <w:rPr>
          <w:rFonts w:ascii="仿宋_GB2312" w:hAnsi="等线" w:eastAsia="仿宋_GB2312"/>
          <w:sz w:val="32"/>
          <w:szCs w:val="32"/>
        </w:rPr>
        <w:t>具有中华人民共和国国籍</w:t>
      </w:r>
      <w:r>
        <w:rPr>
          <w:rFonts w:hint="eastAsia" w:ascii="仿宋_GB2312" w:hAnsi="等线" w:eastAsia="仿宋_GB2312"/>
          <w:sz w:val="32"/>
          <w:szCs w:val="32"/>
        </w:rPr>
        <w:t>和西北师范大学学籍且不享受工资待遇的全日制</w:t>
      </w:r>
      <w:r>
        <w:rPr>
          <w:rFonts w:ascii="仿宋_GB2312" w:hAnsi="等线" w:eastAsia="仿宋_GB2312"/>
          <w:sz w:val="32"/>
          <w:szCs w:val="32"/>
        </w:rPr>
        <w:t>研究生</w:t>
      </w:r>
      <w:r>
        <w:rPr>
          <w:rFonts w:hint="eastAsia" w:ascii="仿宋_GB2312" w:hAnsi="等线" w:eastAsia="仿宋_GB2312"/>
          <w:sz w:val="32"/>
          <w:szCs w:val="32"/>
        </w:rPr>
        <w:t>。</w:t>
      </w:r>
    </w:p>
    <w:p w14:paraId="3410B1FF">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第二章  评定条件</w:t>
      </w:r>
    </w:p>
    <w:p w14:paraId="0182F008">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第六条 </w:t>
      </w:r>
      <w:r>
        <w:rPr>
          <w:rFonts w:ascii="仿宋_GB2312" w:hAnsi="等线" w:eastAsia="仿宋_GB2312"/>
          <w:sz w:val="32"/>
          <w:szCs w:val="32"/>
        </w:rPr>
        <w:t xml:space="preserve"> 基本条件</w:t>
      </w:r>
    </w:p>
    <w:p w14:paraId="7D3ABB61">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1.热爱祖国，拥护中国共产党的领导，积极践行社会主义核心价值观；</w:t>
      </w:r>
    </w:p>
    <w:p w14:paraId="18956E6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2.遵守法律法规、公民道德规范和学校规章制度，具有良好的道德品质和行为习惯，爱校荣校，积极传播网络正能量；</w:t>
      </w:r>
    </w:p>
    <w:p w14:paraId="393875F0">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3.刻苦学习，勇于探索</w:t>
      </w:r>
      <w:r>
        <w:rPr>
          <w:rFonts w:hint="eastAsia" w:ascii="仿宋_GB2312" w:hAnsi="等线" w:eastAsia="仿宋_GB2312"/>
          <w:sz w:val="32"/>
          <w:szCs w:val="32"/>
        </w:rPr>
        <w:t>，</w:t>
      </w:r>
      <w:r>
        <w:rPr>
          <w:rFonts w:ascii="仿宋_GB2312" w:hAnsi="等线" w:eastAsia="仿宋_GB2312"/>
          <w:sz w:val="32"/>
          <w:szCs w:val="32"/>
        </w:rPr>
        <w:t>尊敬师长，团结同学</w:t>
      </w:r>
      <w:r>
        <w:rPr>
          <w:rFonts w:hint="eastAsia" w:ascii="仿宋_GB2312" w:hAnsi="等线" w:eastAsia="仿宋_GB2312"/>
          <w:sz w:val="32"/>
          <w:szCs w:val="32"/>
        </w:rPr>
        <w:t>，</w:t>
      </w:r>
      <w:r>
        <w:rPr>
          <w:rFonts w:ascii="仿宋_GB2312" w:hAnsi="等线" w:eastAsia="仿宋_GB2312"/>
          <w:sz w:val="32"/>
          <w:szCs w:val="32"/>
        </w:rPr>
        <w:t>关心集体，诚实守信</w:t>
      </w:r>
      <w:r>
        <w:rPr>
          <w:rFonts w:hint="eastAsia" w:ascii="仿宋_GB2312" w:hAnsi="等线" w:eastAsia="仿宋_GB2312"/>
          <w:sz w:val="32"/>
          <w:szCs w:val="32"/>
        </w:rPr>
        <w:t>，</w:t>
      </w:r>
      <w:r>
        <w:rPr>
          <w:rFonts w:ascii="仿宋_GB2312" w:hAnsi="等线" w:eastAsia="仿宋_GB2312"/>
          <w:sz w:val="32"/>
          <w:szCs w:val="32"/>
        </w:rPr>
        <w:t>自信自强，挺膺担当；</w:t>
      </w:r>
    </w:p>
    <w:p w14:paraId="0BC4F873">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4.积极参加体育锻炼、校园文化、劳动教育、安全教育、国防教育等活动，</w:t>
      </w:r>
      <w:r>
        <w:rPr>
          <w:rFonts w:hint="eastAsia" w:ascii="仿宋_GB2312" w:hAnsi="等线" w:eastAsia="仿宋_GB2312"/>
          <w:sz w:val="32"/>
          <w:szCs w:val="32"/>
        </w:rPr>
        <w:t>保持</w:t>
      </w:r>
      <w:r>
        <w:rPr>
          <w:rFonts w:ascii="仿宋_GB2312" w:hAnsi="等线" w:eastAsia="仿宋_GB2312"/>
          <w:sz w:val="32"/>
          <w:szCs w:val="32"/>
        </w:rPr>
        <w:t>身心健康，有良好的卫生习惯；</w:t>
      </w:r>
    </w:p>
    <w:p w14:paraId="35157130">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5.</w:t>
      </w:r>
      <w:r>
        <w:rPr>
          <w:rFonts w:hint="eastAsia" w:ascii="仿宋_GB2312" w:hAnsi="等线" w:eastAsia="仿宋_GB2312"/>
          <w:sz w:val="32"/>
          <w:szCs w:val="32"/>
        </w:rPr>
        <w:t>积极参加《西北师范大学大学生学科竞赛指导目录》或《西北师范大学研究生学科专业竞赛目录》所列赛事至少1项；</w:t>
      </w:r>
    </w:p>
    <w:p w14:paraId="3CB66DBD">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6.积极践行自我管理、自我服务、自我教育、自我监督</w:t>
      </w:r>
      <w:r>
        <w:rPr>
          <w:rFonts w:hint="eastAsia" w:ascii="仿宋_GB2312" w:hAnsi="等线" w:eastAsia="仿宋_GB2312"/>
          <w:sz w:val="32"/>
          <w:szCs w:val="32"/>
        </w:rPr>
        <w:t>。</w:t>
      </w:r>
    </w:p>
    <w:p w14:paraId="2C7A0468">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第七条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ascii="仿宋_GB2312" w:hAnsi="等线" w:eastAsia="仿宋_GB2312"/>
          <w:sz w:val="32"/>
          <w:szCs w:val="32"/>
        </w:rPr>
        <w:t>有下列情况之一者，参评学年无奖学金评定资格</w:t>
      </w:r>
      <w:r>
        <w:rPr>
          <w:rFonts w:hint="eastAsia" w:ascii="仿宋_GB2312" w:hAnsi="等线" w:eastAsia="仿宋_GB2312"/>
          <w:sz w:val="32"/>
          <w:szCs w:val="32"/>
        </w:rPr>
        <w:t>。</w:t>
      </w:r>
    </w:p>
    <w:p w14:paraId="226A26B7">
      <w:pPr>
        <w:spacing w:line="600" w:lineRule="exact"/>
        <w:ind w:firstLine="640" w:firstLineChars="200"/>
        <w:rPr>
          <w:rFonts w:ascii="仿宋_GB2312" w:eastAsia="仿宋_GB2312"/>
          <w:sz w:val="32"/>
          <w:szCs w:val="32"/>
        </w:rPr>
      </w:pPr>
      <w:r>
        <w:rPr>
          <w:rFonts w:ascii="仿宋_GB2312" w:hAnsi="等线" w:eastAsia="仿宋_GB2312"/>
          <w:sz w:val="32"/>
          <w:szCs w:val="32"/>
        </w:rPr>
        <w:t>1.</w:t>
      </w:r>
      <w:r>
        <w:rPr>
          <w:rFonts w:hint="eastAsia" w:ascii="仿宋_GB2312" w:eastAsia="仿宋_GB2312"/>
          <w:sz w:val="32"/>
          <w:szCs w:val="32"/>
        </w:rPr>
        <w:t>有违法违纪行为者；</w:t>
      </w:r>
    </w:p>
    <w:p w14:paraId="2DCB7F66">
      <w:pPr>
        <w:spacing w:line="600" w:lineRule="exact"/>
        <w:ind w:firstLine="640" w:firstLineChars="200"/>
        <w:rPr>
          <w:rFonts w:ascii="仿宋_GB2312" w:hAnsi="等线" w:eastAsia="仿宋_GB2312"/>
          <w:sz w:val="32"/>
          <w:szCs w:val="32"/>
        </w:rPr>
      </w:pPr>
      <w:r>
        <w:rPr>
          <w:rFonts w:hint="eastAsia" w:ascii="仿宋_GB2312" w:eastAsia="仿宋_GB2312"/>
          <w:sz w:val="32"/>
          <w:szCs w:val="32"/>
        </w:rPr>
        <w:t>2.参评学年受纪律处分者；</w:t>
      </w:r>
    </w:p>
    <w:p w14:paraId="439063AD">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3</w:t>
      </w:r>
      <w:r>
        <w:rPr>
          <w:rFonts w:ascii="仿宋_GB2312" w:hAnsi="等线" w:eastAsia="仿宋_GB2312"/>
          <w:sz w:val="32"/>
          <w:szCs w:val="32"/>
        </w:rPr>
        <w:t>.参评学年学籍状态处于休学</w:t>
      </w:r>
      <w:r>
        <w:rPr>
          <w:rFonts w:hint="eastAsia" w:ascii="仿宋_GB2312" w:hAnsi="等线" w:eastAsia="仿宋_GB2312"/>
          <w:sz w:val="32"/>
          <w:szCs w:val="32"/>
        </w:rPr>
        <w:t>或</w:t>
      </w:r>
      <w:r>
        <w:rPr>
          <w:rFonts w:ascii="仿宋_GB2312" w:hAnsi="等线" w:eastAsia="仿宋_GB2312"/>
          <w:sz w:val="32"/>
          <w:szCs w:val="32"/>
        </w:rPr>
        <w:t>保留学籍者；</w:t>
      </w:r>
    </w:p>
    <w:p w14:paraId="48FB0A49">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4</w:t>
      </w:r>
      <w:r>
        <w:rPr>
          <w:rFonts w:ascii="仿宋_GB2312" w:hAnsi="等线" w:eastAsia="仿宋_GB2312"/>
          <w:sz w:val="32"/>
          <w:szCs w:val="32"/>
        </w:rPr>
        <w:t>.超出学制期限基本修业年限者；</w:t>
      </w:r>
    </w:p>
    <w:p w14:paraId="7A451C92">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5</w:t>
      </w:r>
      <w:r>
        <w:rPr>
          <w:rFonts w:ascii="仿宋_GB2312" w:hAnsi="等线" w:eastAsia="仿宋_GB2312"/>
          <w:sz w:val="32"/>
          <w:szCs w:val="32"/>
        </w:rPr>
        <w:t>.所</w:t>
      </w:r>
      <w:r>
        <w:rPr>
          <w:rFonts w:hint="eastAsia" w:ascii="仿宋_GB2312" w:hAnsi="等线" w:eastAsia="仿宋_GB2312"/>
          <w:sz w:val="32"/>
          <w:szCs w:val="32"/>
        </w:rPr>
        <w:t>修</w:t>
      </w:r>
      <w:r>
        <w:rPr>
          <w:rFonts w:ascii="仿宋_GB2312" w:hAnsi="等线" w:eastAsia="仿宋_GB2312"/>
          <w:sz w:val="32"/>
          <w:szCs w:val="32"/>
        </w:rPr>
        <w:t>课程成绩不及格者；</w:t>
      </w:r>
    </w:p>
    <w:p w14:paraId="39889994">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6.有抄袭、剽窃等学术不端行为者；</w:t>
      </w:r>
    </w:p>
    <w:p w14:paraId="75AC7057">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7.在网络发布有悖于公序良俗，与大学生身份不相适宜，可能引发负面影响的违法、违纪、违规信息</w:t>
      </w:r>
      <w:r>
        <w:rPr>
          <w:rFonts w:hint="eastAsia" w:ascii="仿宋_GB2312" w:hAnsi="等线" w:eastAsia="仿宋_GB2312"/>
          <w:sz w:val="32"/>
          <w:szCs w:val="32"/>
        </w:rPr>
        <w:t>者</w:t>
      </w:r>
      <w:r>
        <w:rPr>
          <w:rFonts w:ascii="仿宋_GB2312" w:hAnsi="等线" w:eastAsia="仿宋_GB2312"/>
          <w:sz w:val="32"/>
          <w:szCs w:val="32"/>
        </w:rPr>
        <w:t>；</w:t>
      </w:r>
    </w:p>
    <w:p w14:paraId="52F12CC0">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8.学</w:t>
      </w:r>
      <w:r>
        <w:rPr>
          <w:rFonts w:hint="eastAsia" w:ascii="仿宋_GB2312" w:hAnsi="等线" w:eastAsia="仿宋_GB2312"/>
          <w:sz w:val="32"/>
          <w:szCs w:val="32"/>
        </w:rPr>
        <w:t>校、学院</w:t>
      </w:r>
      <w:r>
        <w:rPr>
          <w:rFonts w:ascii="仿宋_GB2312" w:hAnsi="等线" w:eastAsia="仿宋_GB2312"/>
          <w:sz w:val="32"/>
          <w:szCs w:val="32"/>
        </w:rPr>
        <w:t>认定</w:t>
      </w:r>
      <w:r>
        <w:rPr>
          <w:rFonts w:hint="eastAsia" w:ascii="仿宋_GB2312" w:hAnsi="等线" w:eastAsia="仿宋_GB2312"/>
          <w:sz w:val="32"/>
          <w:szCs w:val="32"/>
        </w:rPr>
        <w:t>为</w:t>
      </w:r>
      <w:r>
        <w:rPr>
          <w:rFonts w:ascii="仿宋_GB2312" w:hAnsi="等线" w:eastAsia="仿宋_GB2312"/>
          <w:sz w:val="32"/>
          <w:szCs w:val="32"/>
        </w:rPr>
        <w:t>不能参评的其他情形者。</w:t>
      </w:r>
    </w:p>
    <w:p w14:paraId="3E45F3DC">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第八条 </w:t>
      </w:r>
      <w:r>
        <w:rPr>
          <w:rFonts w:ascii="黑体" w:hAnsi="黑体" w:eastAsia="黑体"/>
          <w:b/>
          <w:bCs/>
          <w:sz w:val="32"/>
          <w:szCs w:val="32"/>
        </w:rPr>
        <w:t xml:space="preserve"> </w:t>
      </w:r>
      <w:r>
        <w:rPr>
          <w:rFonts w:ascii="仿宋_GB2312" w:hAnsi="等线" w:eastAsia="仿宋_GB2312"/>
          <w:sz w:val="32"/>
          <w:szCs w:val="32"/>
        </w:rPr>
        <w:t>硕博连读研究生、直博生和招生简章中注明不授予中间学位的本硕博、硕博连读学生，以实际注册的学籍身份参与研究生奖学金的评定。</w:t>
      </w:r>
    </w:p>
    <w:p w14:paraId="7556B4BE">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第三章  奖项设置</w:t>
      </w:r>
    </w:p>
    <w:p w14:paraId="61CBE7CC">
      <w:pPr>
        <w:spacing w:line="600" w:lineRule="exact"/>
        <w:ind w:firstLine="643" w:firstLineChars="200"/>
        <w:rPr>
          <w:rFonts w:ascii="黑体" w:hAnsi="黑体" w:eastAsia="黑体"/>
          <w:b/>
          <w:bCs/>
          <w:sz w:val="32"/>
          <w:szCs w:val="32"/>
        </w:rPr>
      </w:pPr>
      <w:r>
        <w:rPr>
          <w:rFonts w:hint="eastAsia" w:ascii="仿宋_GB2312" w:hAnsi="仿宋_GB2312" w:eastAsia="仿宋_GB2312" w:cs="仿宋_GB2312"/>
          <w:b/>
          <w:bCs/>
          <w:sz w:val="32"/>
          <w:szCs w:val="32"/>
        </w:rPr>
        <w:t xml:space="preserve">第九条 </w:t>
      </w:r>
      <w:r>
        <w:rPr>
          <w:rFonts w:ascii="黑体" w:hAnsi="黑体" w:eastAsia="黑体"/>
          <w:b/>
          <w:bCs/>
          <w:sz w:val="32"/>
          <w:szCs w:val="32"/>
        </w:rPr>
        <w:t xml:space="preserve"> </w:t>
      </w:r>
      <w:r>
        <w:rPr>
          <w:rFonts w:hint="eastAsia" w:ascii="仿宋_GB2312" w:hAnsi="等线" w:eastAsia="仿宋_GB2312"/>
          <w:sz w:val="32"/>
          <w:szCs w:val="32"/>
        </w:rPr>
        <w:t>奖项设置及参评条件</w:t>
      </w:r>
    </w:p>
    <w:p w14:paraId="02698C0E">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一、</w:t>
      </w:r>
      <w:r>
        <w:rPr>
          <w:rFonts w:ascii="仿宋_GB2312" w:hAnsi="等线" w:eastAsia="仿宋_GB2312"/>
          <w:sz w:val="32"/>
          <w:szCs w:val="32"/>
        </w:rPr>
        <w:t>国家奖学金</w:t>
      </w:r>
    </w:p>
    <w:p w14:paraId="47318205">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（一）参评条件</w:t>
      </w:r>
    </w:p>
    <w:p w14:paraId="7F431B3E">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w:t>
      </w:r>
      <w:r>
        <w:rPr>
          <w:rFonts w:ascii="仿宋_GB2312" w:hAnsi="等线" w:eastAsia="仿宋_GB2312"/>
          <w:sz w:val="32"/>
          <w:szCs w:val="32"/>
        </w:rPr>
        <w:t>.</w:t>
      </w:r>
      <w:r>
        <w:rPr>
          <w:rFonts w:hint="eastAsia" w:ascii="仿宋_GB2312" w:hAnsi="等线" w:eastAsia="仿宋_GB2312"/>
          <w:sz w:val="32"/>
          <w:szCs w:val="32"/>
        </w:rPr>
        <w:t>博士研究生申请国家奖学金，除符合规定的基本条件外，须同时具备以下条件：①至少有1项《西北师范大学教学科研项目与成果分类办法》规定的</w:t>
      </w:r>
      <w:r>
        <w:rPr>
          <w:rFonts w:ascii="仿宋_GB2312" w:hAnsi="等线" w:eastAsia="仿宋_GB2312"/>
          <w:sz w:val="32"/>
          <w:szCs w:val="32"/>
        </w:rPr>
        <w:t>科研成果</w:t>
      </w:r>
      <w:r>
        <w:rPr>
          <w:rFonts w:hint="eastAsia" w:ascii="仿宋_GB2312" w:hAnsi="等线" w:eastAsia="仿宋_GB2312"/>
          <w:sz w:val="32"/>
          <w:szCs w:val="32"/>
        </w:rPr>
        <w:t>（</w:t>
      </w:r>
      <w:r>
        <w:rPr>
          <w:rFonts w:hint="eastAsia" w:ascii="仿宋_GB2312" w:eastAsia="仿宋_GB2312"/>
          <w:sz w:val="32"/>
          <w:szCs w:val="32"/>
        </w:rPr>
        <w:t>人文、社会科学B类及以上，理、工科A类</w:t>
      </w:r>
      <w:r>
        <w:rPr>
          <w:rFonts w:hint="eastAsia" w:ascii="仿宋_GB2312" w:hAnsi="等线" w:eastAsia="仿宋_GB2312"/>
          <w:sz w:val="32"/>
          <w:szCs w:val="32"/>
        </w:rPr>
        <w:t>）；②</w:t>
      </w:r>
      <w:r>
        <w:rPr>
          <w:rFonts w:ascii="仿宋_GB2312" w:hAnsi="等线" w:eastAsia="仿宋_GB2312"/>
          <w:sz w:val="32"/>
          <w:szCs w:val="32"/>
        </w:rPr>
        <w:t>上一</w:t>
      </w:r>
      <w:r>
        <w:rPr>
          <w:rFonts w:hint="eastAsia" w:ascii="仿宋_GB2312" w:hAnsi="等线" w:eastAsia="仿宋_GB2312"/>
          <w:sz w:val="32"/>
          <w:szCs w:val="32"/>
        </w:rPr>
        <w:t>学</w:t>
      </w:r>
      <w:r>
        <w:rPr>
          <w:rFonts w:ascii="仿宋_GB2312" w:hAnsi="等线" w:eastAsia="仿宋_GB2312"/>
          <w:sz w:val="32"/>
          <w:szCs w:val="32"/>
        </w:rPr>
        <w:t>年度</w:t>
      </w:r>
      <w:r>
        <w:rPr>
          <w:rFonts w:hint="eastAsia" w:ascii="仿宋_GB2312" w:hAnsi="等线" w:eastAsia="仿宋_GB2312"/>
          <w:sz w:val="32"/>
          <w:szCs w:val="32"/>
        </w:rPr>
        <w:t>所修</w:t>
      </w:r>
      <w:r>
        <w:rPr>
          <w:rFonts w:ascii="仿宋_GB2312" w:hAnsi="等线" w:eastAsia="仿宋_GB2312"/>
          <w:sz w:val="32"/>
          <w:szCs w:val="32"/>
        </w:rPr>
        <w:t>课程平均成绩达到80分</w:t>
      </w:r>
      <w:r>
        <w:rPr>
          <w:rFonts w:hint="eastAsia" w:ascii="仿宋_GB2312" w:hAnsi="等线" w:eastAsia="仿宋_GB2312"/>
          <w:sz w:val="32"/>
          <w:szCs w:val="32"/>
        </w:rPr>
        <w:t>（含）</w:t>
      </w:r>
      <w:r>
        <w:rPr>
          <w:rFonts w:ascii="仿宋_GB2312" w:hAnsi="等线" w:eastAsia="仿宋_GB2312"/>
          <w:sz w:val="32"/>
          <w:szCs w:val="32"/>
        </w:rPr>
        <w:t>以上；</w:t>
      </w:r>
      <w:r>
        <w:rPr>
          <w:rFonts w:hint="eastAsia" w:ascii="仿宋_GB2312" w:hAnsi="等线" w:eastAsia="仿宋_GB2312"/>
          <w:sz w:val="32"/>
          <w:szCs w:val="32"/>
        </w:rPr>
        <w:t>③</w:t>
      </w:r>
      <w:r>
        <w:rPr>
          <w:rFonts w:ascii="仿宋_GB2312" w:hAnsi="等线" w:eastAsia="仿宋_GB2312"/>
          <w:sz w:val="32"/>
          <w:szCs w:val="32"/>
        </w:rPr>
        <w:t>符合</w:t>
      </w:r>
      <w:r>
        <w:rPr>
          <w:rFonts w:hint="eastAsia" w:ascii="仿宋_GB2312" w:hAnsi="等线" w:eastAsia="仿宋_GB2312"/>
          <w:sz w:val="32"/>
          <w:szCs w:val="32"/>
        </w:rPr>
        <w:t>在读</w:t>
      </w:r>
      <w:r>
        <w:rPr>
          <w:rFonts w:ascii="仿宋_GB2312" w:hAnsi="等线" w:eastAsia="仿宋_GB2312"/>
          <w:sz w:val="32"/>
          <w:szCs w:val="32"/>
        </w:rPr>
        <w:t>学院制定的申请国家奖学金的其他条件。</w:t>
      </w:r>
    </w:p>
    <w:p w14:paraId="4FA0C220">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w:t>
      </w:r>
      <w:r>
        <w:rPr>
          <w:rFonts w:ascii="仿宋_GB2312" w:hAnsi="等线" w:eastAsia="仿宋_GB2312"/>
          <w:sz w:val="32"/>
          <w:szCs w:val="32"/>
        </w:rPr>
        <w:t>.</w:t>
      </w:r>
      <w:r>
        <w:rPr>
          <w:rFonts w:hint="eastAsia" w:ascii="仿宋_GB2312" w:hAnsi="等线" w:eastAsia="仿宋_GB2312"/>
          <w:sz w:val="32"/>
          <w:szCs w:val="32"/>
        </w:rPr>
        <w:t>硕士研究生申请国家奖学金，除符合规定的基本条件外，须同时具备以下条件：①至少有1项《西北师范大学教学科研项目与成果分类办法》规定的</w:t>
      </w:r>
      <w:r>
        <w:rPr>
          <w:rFonts w:ascii="仿宋_GB2312" w:hAnsi="等线" w:eastAsia="仿宋_GB2312"/>
          <w:sz w:val="32"/>
          <w:szCs w:val="32"/>
        </w:rPr>
        <w:t>D类及以上科研成果；</w:t>
      </w:r>
      <w:r>
        <w:rPr>
          <w:rFonts w:hint="eastAsia" w:ascii="仿宋_GB2312" w:hAnsi="等线" w:eastAsia="仿宋_GB2312"/>
          <w:sz w:val="32"/>
          <w:szCs w:val="32"/>
        </w:rPr>
        <w:t>②</w:t>
      </w:r>
      <w:r>
        <w:rPr>
          <w:rFonts w:ascii="仿宋_GB2312" w:hAnsi="等线" w:eastAsia="仿宋_GB2312"/>
          <w:sz w:val="32"/>
          <w:szCs w:val="32"/>
        </w:rPr>
        <w:t>上一</w:t>
      </w:r>
      <w:r>
        <w:rPr>
          <w:rFonts w:hint="eastAsia" w:ascii="仿宋_GB2312" w:hAnsi="等线" w:eastAsia="仿宋_GB2312"/>
          <w:sz w:val="32"/>
          <w:szCs w:val="32"/>
        </w:rPr>
        <w:t>学</w:t>
      </w:r>
      <w:r>
        <w:rPr>
          <w:rFonts w:ascii="仿宋_GB2312" w:hAnsi="等线" w:eastAsia="仿宋_GB2312"/>
          <w:sz w:val="32"/>
          <w:szCs w:val="32"/>
        </w:rPr>
        <w:t>年度</w:t>
      </w:r>
      <w:r>
        <w:rPr>
          <w:rFonts w:hint="eastAsia" w:ascii="仿宋_GB2312" w:hAnsi="等线" w:eastAsia="仿宋_GB2312"/>
          <w:sz w:val="32"/>
          <w:szCs w:val="32"/>
        </w:rPr>
        <w:t>所修</w:t>
      </w:r>
      <w:r>
        <w:rPr>
          <w:rFonts w:ascii="仿宋_GB2312" w:hAnsi="等线" w:eastAsia="仿宋_GB2312"/>
          <w:sz w:val="32"/>
          <w:szCs w:val="32"/>
        </w:rPr>
        <w:t>课程平均成绩达到80分</w:t>
      </w:r>
      <w:r>
        <w:rPr>
          <w:rFonts w:hint="eastAsia" w:ascii="仿宋_GB2312" w:hAnsi="等线" w:eastAsia="仿宋_GB2312"/>
          <w:sz w:val="32"/>
          <w:szCs w:val="32"/>
        </w:rPr>
        <w:t>（含）</w:t>
      </w:r>
      <w:r>
        <w:rPr>
          <w:rFonts w:ascii="仿宋_GB2312" w:hAnsi="等线" w:eastAsia="仿宋_GB2312"/>
          <w:sz w:val="32"/>
          <w:szCs w:val="32"/>
        </w:rPr>
        <w:t>以上</w:t>
      </w:r>
      <w:r>
        <w:rPr>
          <w:rFonts w:hint="eastAsia" w:ascii="仿宋_GB2312" w:hAnsi="等线" w:eastAsia="仿宋_GB2312"/>
          <w:sz w:val="32"/>
          <w:szCs w:val="32"/>
        </w:rPr>
        <w:t>；③</w:t>
      </w:r>
      <w:r>
        <w:rPr>
          <w:rFonts w:ascii="仿宋_GB2312" w:hAnsi="等线" w:eastAsia="仿宋_GB2312"/>
          <w:sz w:val="32"/>
          <w:szCs w:val="32"/>
        </w:rPr>
        <w:t>符合</w:t>
      </w:r>
      <w:r>
        <w:rPr>
          <w:rFonts w:hint="eastAsia" w:ascii="仿宋_GB2312" w:hAnsi="等线" w:eastAsia="仿宋_GB2312"/>
          <w:sz w:val="32"/>
          <w:szCs w:val="32"/>
        </w:rPr>
        <w:t>在读</w:t>
      </w:r>
      <w:r>
        <w:rPr>
          <w:rFonts w:ascii="仿宋_GB2312" w:hAnsi="等线" w:eastAsia="仿宋_GB2312"/>
          <w:sz w:val="32"/>
          <w:szCs w:val="32"/>
        </w:rPr>
        <w:t>学院制定的申请国家奖学金的其他条件。</w:t>
      </w:r>
    </w:p>
    <w:p w14:paraId="48264EAC">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（二）名额分配</w:t>
      </w:r>
    </w:p>
    <w:p w14:paraId="374B079C">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根据省教育厅当年下达的名额，结合</w:t>
      </w:r>
      <w:r>
        <w:rPr>
          <w:rFonts w:ascii="仿宋_GB2312" w:hAnsi="等线" w:eastAsia="仿宋_GB2312"/>
          <w:sz w:val="32"/>
          <w:szCs w:val="32"/>
        </w:rPr>
        <w:t>符合参评条件研究生</w:t>
      </w:r>
      <w:r>
        <w:rPr>
          <w:rFonts w:hint="eastAsia" w:ascii="仿宋_GB2312" w:hAnsi="等线" w:eastAsia="仿宋_GB2312"/>
          <w:sz w:val="32"/>
          <w:szCs w:val="32"/>
        </w:rPr>
        <w:t>人数进行分配，同时按照有关规定向基础学科、国家及我省亟需的学科（专业）倾斜。</w:t>
      </w:r>
    </w:p>
    <w:p w14:paraId="1523C6F4">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（三）奖励标准</w:t>
      </w:r>
    </w:p>
    <w:p w14:paraId="3C9FC58D">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博士研究生每生每年</w:t>
      </w:r>
      <w:r>
        <w:rPr>
          <w:rFonts w:ascii="仿宋_GB2312" w:hAnsi="等线" w:eastAsia="仿宋_GB2312"/>
          <w:sz w:val="32"/>
          <w:szCs w:val="32"/>
        </w:rPr>
        <w:t>3</w:t>
      </w:r>
      <w:r>
        <w:rPr>
          <w:rFonts w:hint="eastAsia" w:ascii="仿宋_GB2312" w:hAnsi="等线" w:eastAsia="仿宋_GB2312"/>
          <w:sz w:val="32"/>
          <w:szCs w:val="32"/>
        </w:rPr>
        <w:t>0</w:t>
      </w:r>
      <w:r>
        <w:rPr>
          <w:rFonts w:ascii="仿宋_GB2312" w:hAnsi="等线" w:eastAsia="仿宋_GB2312"/>
          <w:sz w:val="32"/>
          <w:szCs w:val="32"/>
        </w:rPr>
        <w:t>000元，硕士研究生</w:t>
      </w:r>
      <w:r>
        <w:rPr>
          <w:rFonts w:hint="eastAsia" w:ascii="仿宋_GB2312" w:hAnsi="等线" w:eastAsia="仿宋_GB2312"/>
          <w:sz w:val="32"/>
          <w:szCs w:val="32"/>
        </w:rPr>
        <w:t>每生每年</w:t>
      </w:r>
      <w:r>
        <w:rPr>
          <w:rFonts w:ascii="仿宋_GB2312" w:hAnsi="等线" w:eastAsia="仿宋_GB2312"/>
          <w:sz w:val="32"/>
          <w:szCs w:val="32"/>
        </w:rPr>
        <w:t>20000元。</w:t>
      </w:r>
    </w:p>
    <w:p w14:paraId="4A990553">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二、学业</w:t>
      </w:r>
      <w:r>
        <w:rPr>
          <w:rFonts w:ascii="仿宋_GB2312" w:hAnsi="等线" w:eastAsia="仿宋_GB2312"/>
          <w:sz w:val="32"/>
          <w:szCs w:val="32"/>
        </w:rPr>
        <w:t>奖学金</w:t>
      </w:r>
    </w:p>
    <w:p w14:paraId="59F727B3">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（一）参评条件</w:t>
      </w:r>
    </w:p>
    <w:p w14:paraId="417CF564">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研究生申请学业奖学金，除符合规定的基本条件外，须同时</w:t>
      </w:r>
      <w:r>
        <w:rPr>
          <w:rFonts w:ascii="仿宋_GB2312" w:hAnsi="等线" w:eastAsia="仿宋_GB2312"/>
          <w:sz w:val="32"/>
          <w:szCs w:val="32"/>
        </w:rPr>
        <w:t>符合</w:t>
      </w:r>
      <w:r>
        <w:rPr>
          <w:rFonts w:hint="eastAsia" w:ascii="仿宋_GB2312" w:hAnsi="等线" w:eastAsia="仿宋_GB2312"/>
          <w:sz w:val="32"/>
          <w:szCs w:val="32"/>
        </w:rPr>
        <w:t>在读</w:t>
      </w:r>
      <w:r>
        <w:rPr>
          <w:rFonts w:ascii="仿宋_GB2312" w:hAnsi="等线" w:eastAsia="仿宋_GB2312"/>
          <w:sz w:val="32"/>
          <w:szCs w:val="32"/>
        </w:rPr>
        <w:t>学院制定的申请</w:t>
      </w:r>
      <w:r>
        <w:rPr>
          <w:rFonts w:hint="eastAsia" w:ascii="仿宋_GB2312" w:hAnsi="等线" w:eastAsia="仿宋_GB2312"/>
          <w:sz w:val="32"/>
          <w:szCs w:val="32"/>
        </w:rPr>
        <w:t>学业</w:t>
      </w:r>
      <w:r>
        <w:rPr>
          <w:rFonts w:ascii="仿宋_GB2312" w:hAnsi="等线" w:eastAsia="仿宋_GB2312"/>
          <w:sz w:val="32"/>
          <w:szCs w:val="32"/>
        </w:rPr>
        <w:t>奖学金的其他条件。</w:t>
      </w:r>
    </w:p>
    <w:p w14:paraId="721EBDDB">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（二）名额分配</w:t>
      </w:r>
    </w:p>
    <w:p w14:paraId="284D2B15">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结合</w:t>
      </w:r>
      <w:r>
        <w:rPr>
          <w:rFonts w:ascii="仿宋_GB2312" w:hAnsi="等线" w:eastAsia="仿宋_GB2312"/>
          <w:sz w:val="32"/>
          <w:szCs w:val="32"/>
        </w:rPr>
        <w:t>符合参评条件的二年级</w:t>
      </w:r>
      <w:r>
        <w:rPr>
          <w:rFonts w:hint="eastAsia" w:ascii="仿宋_GB2312" w:hAnsi="等线" w:eastAsia="仿宋_GB2312"/>
          <w:sz w:val="32"/>
          <w:szCs w:val="32"/>
        </w:rPr>
        <w:t>及以上的</w:t>
      </w:r>
      <w:r>
        <w:rPr>
          <w:rFonts w:ascii="仿宋_GB2312" w:hAnsi="等线" w:eastAsia="仿宋_GB2312"/>
          <w:sz w:val="32"/>
          <w:szCs w:val="32"/>
        </w:rPr>
        <w:t>研究生</w:t>
      </w:r>
      <w:r>
        <w:rPr>
          <w:rFonts w:hint="eastAsia" w:ascii="仿宋_GB2312" w:hAnsi="等线" w:eastAsia="仿宋_GB2312"/>
          <w:sz w:val="32"/>
          <w:szCs w:val="32"/>
        </w:rPr>
        <w:t>人数，根据当年经费下达情况按比例进行分配，具体比例如下表所示。</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3299"/>
        <w:gridCol w:w="3071"/>
      </w:tblGrid>
      <w:tr w14:paraId="0DCA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noWrap w:val="0"/>
            <w:vAlign w:val="center"/>
          </w:tcPr>
          <w:p w14:paraId="0A38076D">
            <w:pPr>
              <w:spacing w:line="560" w:lineRule="exact"/>
              <w:jc w:val="center"/>
              <w:rPr>
                <w:rFonts w:ascii="仿宋_GB2312" w:hAnsi="等线" w:eastAsia="仿宋_GB2312"/>
                <w:sz w:val="28"/>
                <w:szCs w:val="28"/>
              </w:rPr>
            </w:pPr>
            <w:r>
              <w:rPr>
                <w:rFonts w:hint="eastAsia" w:ascii="仿宋_GB2312" w:hAnsi="等线" w:eastAsia="仿宋_GB2312"/>
                <w:sz w:val="28"/>
                <w:szCs w:val="28"/>
              </w:rPr>
              <w:t>学生类别</w:t>
            </w:r>
          </w:p>
        </w:tc>
        <w:tc>
          <w:tcPr>
            <w:tcW w:w="1936" w:type="pct"/>
            <w:noWrap w:val="0"/>
            <w:vAlign w:val="center"/>
          </w:tcPr>
          <w:p w14:paraId="25E099ED">
            <w:pPr>
              <w:spacing w:line="560" w:lineRule="exact"/>
              <w:jc w:val="center"/>
              <w:rPr>
                <w:rFonts w:ascii="仿宋_GB2312" w:hAnsi="等线" w:eastAsia="仿宋_GB2312"/>
                <w:sz w:val="28"/>
                <w:szCs w:val="28"/>
              </w:rPr>
            </w:pPr>
            <w:r>
              <w:rPr>
                <w:rFonts w:hint="eastAsia" w:ascii="仿宋_GB2312" w:hAnsi="等线" w:eastAsia="仿宋_GB2312"/>
                <w:sz w:val="28"/>
                <w:szCs w:val="28"/>
              </w:rPr>
              <w:t>奖项名称</w:t>
            </w:r>
          </w:p>
        </w:tc>
        <w:tc>
          <w:tcPr>
            <w:tcW w:w="1802" w:type="pct"/>
            <w:noWrap w:val="0"/>
            <w:vAlign w:val="center"/>
          </w:tcPr>
          <w:p w14:paraId="342109C9">
            <w:pPr>
              <w:spacing w:line="560" w:lineRule="exact"/>
              <w:jc w:val="center"/>
              <w:rPr>
                <w:rFonts w:ascii="仿宋_GB2312" w:hAnsi="等线" w:eastAsia="仿宋_GB2312"/>
                <w:sz w:val="28"/>
                <w:szCs w:val="28"/>
              </w:rPr>
            </w:pPr>
            <w:r>
              <w:rPr>
                <w:rFonts w:hint="eastAsia" w:ascii="仿宋_GB2312" w:hAnsi="等线" w:eastAsia="仿宋_GB2312"/>
                <w:sz w:val="28"/>
                <w:szCs w:val="28"/>
              </w:rPr>
              <w:t>名额分配比例</w:t>
            </w:r>
          </w:p>
        </w:tc>
      </w:tr>
      <w:tr w14:paraId="6B86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vMerge w:val="restart"/>
            <w:noWrap w:val="0"/>
            <w:vAlign w:val="center"/>
          </w:tcPr>
          <w:p w14:paraId="1CDD917E">
            <w:pPr>
              <w:spacing w:line="560" w:lineRule="exact"/>
              <w:jc w:val="center"/>
              <w:rPr>
                <w:rFonts w:ascii="仿宋_GB2312" w:hAnsi="等线" w:eastAsia="仿宋_GB2312"/>
                <w:sz w:val="28"/>
                <w:szCs w:val="28"/>
              </w:rPr>
            </w:pPr>
            <w:r>
              <w:rPr>
                <w:rFonts w:hint="eastAsia" w:ascii="仿宋_GB2312" w:hAnsi="等线" w:eastAsia="仿宋_GB2312"/>
                <w:sz w:val="28"/>
                <w:szCs w:val="28"/>
              </w:rPr>
              <w:t>博士研究生</w:t>
            </w:r>
          </w:p>
        </w:tc>
        <w:tc>
          <w:tcPr>
            <w:tcW w:w="1936" w:type="pct"/>
            <w:noWrap w:val="0"/>
            <w:vAlign w:val="center"/>
          </w:tcPr>
          <w:p w14:paraId="1D2ECDF8">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学业一等奖学金</w:t>
            </w:r>
          </w:p>
        </w:tc>
        <w:tc>
          <w:tcPr>
            <w:tcW w:w="1802" w:type="pct"/>
            <w:noWrap w:val="0"/>
            <w:vAlign w:val="center"/>
          </w:tcPr>
          <w:p w14:paraId="75819C3F">
            <w:pPr>
              <w:spacing w:line="560" w:lineRule="exact"/>
              <w:jc w:val="center"/>
              <w:rPr>
                <w:rFonts w:ascii="仿宋_GB2312" w:hAnsi="等线" w:eastAsia="仿宋_GB2312"/>
                <w:sz w:val="28"/>
                <w:szCs w:val="28"/>
              </w:rPr>
            </w:pPr>
            <w:r>
              <w:rPr>
                <w:rFonts w:hint="eastAsia" w:ascii="仿宋_GB2312" w:hAnsi="等线" w:eastAsia="仿宋_GB2312"/>
                <w:sz w:val="28"/>
                <w:szCs w:val="28"/>
              </w:rPr>
              <w:t>≤5</w:t>
            </w:r>
            <w:r>
              <w:rPr>
                <w:rFonts w:ascii="仿宋_GB2312" w:hAnsi="等线" w:eastAsia="仿宋_GB2312"/>
                <w:sz w:val="28"/>
                <w:szCs w:val="28"/>
              </w:rPr>
              <w:t>%</w:t>
            </w:r>
          </w:p>
        </w:tc>
      </w:tr>
      <w:tr w14:paraId="3A95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vMerge w:val="continue"/>
            <w:noWrap w:val="0"/>
            <w:vAlign w:val="center"/>
          </w:tcPr>
          <w:p w14:paraId="4B8BE6C6">
            <w:pPr>
              <w:spacing w:line="560" w:lineRule="exact"/>
              <w:jc w:val="center"/>
              <w:rPr>
                <w:rFonts w:ascii="仿宋_GB2312" w:hAnsi="等线" w:eastAsia="仿宋_GB2312"/>
                <w:sz w:val="28"/>
                <w:szCs w:val="28"/>
              </w:rPr>
            </w:pPr>
          </w:p>
        </w:tc>
        <w:tc>
          <w:tcPr>
            <w:tcW w:w="1936" w:type="pct"/>
            <w:noWrap w:val="0"/>
            <w:vAlign w:val="center"/>
          </w:tcPr>
          <w:p w14:paraId="443F870D">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学业二等奖学金</w:t>
            </w:r>
          </w:p>
        </w:tc>
        <w:tc>
          <w:tcPr>
            <w:tcW w:w="1802" w:type="pct"/>
            <w:noWrap w:val="0"/>
            <w:vAlign w:val="center"/>
          </w:tcPr>
          <w:p w14:paraId="4EA1CD9D">
            <w:pPr>
              <w:spacing w:line="560" w:lineRule="exact"/>
              <w:jc w:val="center"/>
              <w:rPr>
                <w:rFonts w:ascii="仿宋_GB2312" w:hAnsi="等线" w:eastAsia="仿宋_GB2312"/>
                <w:sz w:val="28"/>
                <w:szCs w:val="28"/>
              </w:rPr>
            </w:pPr>
            <w:r>
              <w:rPr>
                <w:rFonts w:hint="eastAsia" w:ascii="仿宋_GB2312" w:hAnsi="等线" w:eastAsia="仿宋_GB2312"/>
                <w:sz w:val="28"/>
                <w:szCs w:val="28"/>
              </w:rPr>
              <w:t>≤10</w:t>
            </w:r>
            <w:r>
              <w:rPr>
                <w:rFonts w:ascii="仿宋_GB2312" w:hAnsi="等线" w:eastAsia="仿宋_GB2312"/>
                <w:sz w:val="28"/>
                <w:szCs w:val="28"/>
              </w:rPr>
              <w:t>%</w:t>
            </w:r>
          </w:p>
        </w:tc>
      </w:tr>
      <w:tr w14:paraId="4964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vMerge w:val="continue"/>
            <w:noWrap w:val="0"/>
            <w:vAlign w:val="center"/>
          </w:tcPr>
          <w:p w14:paraId="4D4EBA11">
            <w:pPr>
              <w:spacing w:line="560" w:lineRule="exact"/>
              <w:jc w:val="center"/>
              <w:rPr>
                <w:rFonts w:ascii="仿宋_GB2312" w:hAnsi="等线" w:eastAsia="仿宋_GB2312"/>
                <w:sz w:val="28"/>
                <w:szCs w:val="28"/>
              </w:rPr>
            </w:pPr>
          </w:p>
        </w:tc>
        <w:tc>
          <w:tcPr>
            <w:tcW w:w="1936" w:type="pct"/>
            <w:noWrap w:val="0"/>
            <w:vAlign w:val="center"/>
          </w:tcPr>
          <w:p w14:paraId="174448B9">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学业三等奖学金</w:t>
            </w:r>
          </w:p>
        </w:tc>
        <w:tc>
          <w:tcPr>
            <w:tcW w:w="1802" w:type="pct"/>
            <w:noWrap w:val="0"/>
            <w:vAlign w:val="center"/>
          </w:tcPr>
          <w:p w14:paraId="53186A7E">
            <w:pPr>
              <w:spacing w:line="560" w:lineRule="exact"/>
              <w:jc w:val="center"/>
              <w:rPr>
                <w:rFonts w:ascii="仿宋_GB2312" w:hAnsi="等线" w:eastAsia="仿宋_GB2312"/>
                <w:sz w:val="28"/>
                <w:szCs w:val="28"/>
              </w:rPr>
            </w:pPr>
            <w:r>
              <w:rPr>
                <w:rFonts w:hint="eastAsia" w:ascii="仿宋_GB2312" w:hAnsi="等线" w:eastAsia="仿宋_GB2312"/>
                <w:sz w:val="28"/>
                <w:szCs w:val="28"/>
              </w:rPr>
              <w:t>≤20</w:t>
            </w:r>
            <w:r>
              <w:rPr>
                <w:rFonts w:ascii="仿宋_GB2312" w:hAnsi="等线" w:eastAsia="仿宋_GB2312"/>
                <w:sz w:val="28"/>
                <w:szCs w:val="28"/>
              </w:rPr>
              <w:t>%</w:t>
            </w:r>
          </w:p>
        </w:tc>
      </w:tr>
      <w:tr w14:paraId="3141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vMerge w:val="restart"/>
            <w:noWrap w:val="0"/>
            <w:vAlign w:val="center"/>
          </w:tcPr>
          <w:p w14:paraId="2BA0507D">
            <w:pPr>
              <w:spacing w:line="560" w:lineRule="exact"/>
              <w:jc w:val="center"/>
              <w:rPr>
                <w:rFonts w:ascii="仿宋_GB2312" w:hAnsi="等线" w:eastAsia="仿宋_GB2312"/>
                <w:sz w:val="28"/>
                <w:szCs w:val="28"/>
              </w:rPr>
            </w:pPr>
            <w:r>
              <w:rPr>
                <w:rFonts w:hint="eastAsia" w:ascii="仿宋_GB2312" w:hAnsi="等线" w:eastAsia="仿宋_GB2312"/>
                <w:sz w:val="28"/>
                <w:szCs w:val="28"/>
              </w:rPr>
              <w:t>硕士研究生</w:t>
            </w:r>
          </w:p>
        </w:tc>
        <w:tc>
          <w:tcPr>
            <w:tcW w:w="1936" w:type="pct"/>
            <w:noWrap w:val="0"/>
            <w:vAlign w:val="center"/>
          </w:tcPr>
          <w:p w14:paraId="44495050">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学业一等奖学金</w:t>
            </w:r>
          </w:p>
        </w:tc>
        <w:tc>
          <w:tcPr>
            <w:tcW w:w="1802" w:type="pct"/>
            <w:noWrap w:val="0"/>
            <w:vAlign w:val="center"/>
          </w:tcPr>
          <w:p w14:paraId="05E79629">
            <w:pPr>
              <w:spacing w:line="560" w:lineRule="exact"/>
              <w:jc w:val="center"/>
              <w:rPr>
                <w:rFonts w:ascii="仿宋_GB2312" w:hAnsi="等线" w:eastAsia="仿宋_GB2312"/>
                <w:sz w:val="28"/>
                <w:szCs w:val="28"/>
              </w:rPr>
            </w:pPr>
            <w:r>
              <w:rPr>
                <w:rFonts w:hint="eastAsia" w:ascii="仿宋_GB2312" w:hAnsi="等线" w:eastAsia="仿宋_GB2312"/>
                <w:sz w:val="28"/>
                <w:szCs w:val="28"/>
              </w:rPr>
              <w:t>≤3</w:t>
            </w:r>
            <w:r>
              <w:rPr>
                <w:rFonts w:ascii="仿宋_GB2312" w:hAnsi="等线" w:eastAsia="仿宋_GB2312"/>
                <w:sz w:val="28"/>
                <w:szCs w:val="28"/>
              </w:rPr>
              <w:t>%</w:t>
            </w:r>
          </w:p>
        </w:tc>
      </w:tr>
      <w:tr w14:paraId="7B0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vMerge w:val="continue"/>
            <w:noWrap w:val="0"/>
            <w:vAlign w:val="center"/>
          </w:tcPr>
          <w:p w14:paraId="620D8801">
            <w:pPr>
              <w:spacing w:line="560" w:lineRule="exact"/>
              <w:jc w:val="center"/>
              <w:rPr>
                <w:rFonts w:ascii="仿宋_GB2312" w:hAnsi="等线" w:eastAsia="仿宋_GB2312"/>
                <w:sz w:val="28"/>
                <w:szCs w:val="28"/>
              </w:rPr>
            </w:pPr>
          </w:p>
        </w:tc>
        <w:tc>
          <w:tcPr>
            <w:tcW w:w="1936" w:type="pct"/>
            <w:noWrap w:val="0"/>
            <w:vAlign w:val="center"/>
          </w:tcPr>
          <w:p w14:paraId="1BC1EE8C">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学业二等奖学金</w:t>
            </w:r>
          </w:p>
        </w:tc>
        <w:tc>
          <w:tcPr>
            <w:tcW w:w="1802" w:type="pct"/>
            <w:noWrap w:val="0"/>
            <w:vAlign w:val="center"/>
          </w:tcPr>
          <w:p w14:paraId="37F576C3">
            <w:pPr>
              <w:spacing w:line="560" w:lineRule="exact"/>
              <w:jc w:val="center"/>
              <w:rPr>
                <w:rFonts w:ascii="仿宋_GB2312" w:hAnsi="等线" w:eastAsia="仿宋_GB2312"/>
                <w:sz w:val="28"/>
                <w:szCs w:val="28"/>
              </w:rPr>
            </w:pPr>
            <w:r>
              <w:rPr>
                <w:rFonts w:hint="eastAsia" w:ascii="仿宋_GB2312" w:hAnsi="等线" w:eastAsia="仿宋_GB2312"/>
                <w:sz w:val="28"/>
                <w:szCs w:val="28"/>
              </w:rPr>
              <w:t>≤5</w:t>
            </w:r>
            <w:r>
              <w:rPr>
                <w:rFonts w:ascii="仿宋_GB2312" w:hAnsi="等线" w:eastAsia="仿宋_GB2312"/>
                <w:sz w:val="28"/>
                <w:szCs w:val="28"/>
              </w:rPr>
              <w:t>%</w:t>
            </w:r>
          </w:p>
        </w:tc>
      </w:tr>
      <w:tr w14:paraId="3C37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pct"/>
            <w:vMerge w:val="continue"/>
            <w:noWrap w:val="0"/>
            <w:vAlign w:val="center"/>
          </w:tcPr>
          <w:p w14:paraId="7589639A">
            <w:pPr>
              <w:spacing w:line="560" w:lineRule="exact"/>
              <w:jc w:val="center"/>
              <w:rPr>
                <w:rFonts w:ascii="仿宋_GB2312" w:hAnsi="等线" w:eastAsia="仿宋_GB2312"/>
                <w:sz w:val="28"/>
                <w:szCs w:val="28"/>
              </w:rPr>
            </w:pPr>
          </w:p>
        </w:tc>
        <w:tc>
          <w:tcPr>
            <w:tcW w:w="1936" w:type="pct"/>
            <w:noWrap w:val="0"/>
            <w:vAlign w:val="center"/>
          </w:tcPr>
          <w:p w14:paraId="5BE6E386">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学业三等奖学金</w:t>
            </w:r>
          </w:p>
        </w:tc>
        <w:tc>
          <w:tcPr>
            <w:tcW w:w="1802" w:type="pct"/>
            <w:noWrap w:val="0"/>
            <w:vAlign w:val="center"/>
          </w:tcPr>
          <w:p w14:paraId="18D5C4A0">
            <w:pPr>
              <w:spacing w:line="560" w:lineRule="exact"/>
              <w:jc w:val="center"/>
              <w:rPr>
                <w:rFonts w:ascii="仿宋_GB2312" w:hAnsi="等线" w:eastAsia="仿宋_GB2312"/>
                <w:sz w:val="28"/>
                <w:szCs w:val="28"/>
              </w:rPr>
            </w:pPr>
            <w:r>
              <w:rPr>
                <w:rFonts w:hint="eastAsia" w:ascii="仿宋_GB2312" w:hAnsi="等线" w:eastAsia="仿宋_GB2312"/>
                <w:sz w:val="28"/>
                <w:szCs w:val="28"/>
              </w:rPr>
              <w:t>≤7</w:t>
            </w:r>
            <w:r>
              <w:rPr>
                <w:rFonts w:ascii="仿宋_GB2312" w:hAnsi="等线" w:eastAsia="仿宋_GB2312"/>
                <w:sz w:val="28"/>
                <w:szCs w:val="28"/>
              </w:rPr>
              <w:t>%</w:t>
            </w:r>
          </w:p>
        </w:tc>
      </w:tr>
    </w:tbl>
    <w:p w14:paraId="45F7EC4C">
      <w:pPr>
        <w:spacing w:before="156" w:beforeLines="50" w:after="156" w:afterLines="50"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（三）奖励标准</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3281"/>
        <w:gridCol w:w="3088"/>
      </w:tblGrid>
      <w:tr w14:paraId="280A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noWrap w:val="0"/>
            <w:vAlign w:val="center"/>
          </w:tcPr>
          <w:p w14:paraId="0709B955">
            <w:pPr>
              <w:spacing w:line="560" w:lineRule="exact"/>
              <w:jc w:val="center"/>
              <w:rPr>
                <w:rFonts w:ascii="仿宋_GB2312" w:hAnsi="等线" w:eastAsia="仿宋_GB2312"/>
                <w:sz w:val="28"/>
                <w:szCs w:val="28"/>
              </w:rPr>
            </w:pPr>
            <w:r>
              <w:rPr>
                <w:rFonts w:hint="eastAsia" w:ascii="仿宋_GB2312" w:hAnsi="等线" w:eastAsia="仿宋_GB2312"/>
                <w:sz w:val="28"/>
                <w:szCs w:val="28"/>
              </w:rPr>
              <w:t>学生类别</w:t>
            </w:r>
          </w:p>
        </w:tc>
        <w:tc>
          <w:tcPr>
            <w:tcW w:w="1925" w:type="pct"/>
            <w:noWrap w:val="0"/>
            <w:vAlign w:val="center"/>
          </w:tcPr>
          <w:p w14:paraId="728ACE32">
            <w:pPr>
              <w:spacing w:line="560" w:lineRule="exact"/>
              <w:jc w:val="center"/>
              <w:rPr>
                <w:rFonts w:ascii="仿宋_GB2312" w:hAnsi="等线" w:eastAsia="仿宋_GB2312"/>
                <w:sz w:val="28"/>
                <w:szCs w:val="28"/>
              </w:rPr>
            </w:pPr>
            <w:r>
              <w:rPr>
                <w:rFonts w:hint="eastAsia" w:ascii="仿宋_GB2312" w:hAnsi="等线" w:eastAsia="仿宋_GB2312"/>
                <w:sz w:val="28"/>
                <w:szCs w:val="28"/>
              </w:rPr>
              <w:t>奖项名称</w:t>
            </w:r>
          </w:p>
        </w:tc>
        <w:tc>
          <w:tcPr>
            <w:tcW w:w="1811" w:type="pct"/>
            <w:noWrap w:val="0"/>
            <w:vAlign w:val="center"/>
          </w:tcPr>
          <w:p w14:paraId="1D76BDDB">
            <w:pPr>
              <w:spacing w:line="560" w:lineRule="exact"/>
              <w:jc w:val="center"/>
              <w:rPr>
                <w:rFonts w:ascii="仿宋_GB2312" w:hAnsi="等线" w:eastAsia="仿宋_GB2312"/>
                <w:sz w:val="28"/>
                <w:szCs w:val="28"/>
              </w:rPr>
            </w:pPr>
            <w:r>
              <w:rPr>
                <w:rFonts w:hint="eastAsia" w:ascii="仿宋_GB2312" w:hAnsi="等线" w:eastAsia="仿宋_GB2312"/>
                <w:sz w:val="28"/>
                <w:szCs w:val="28"/>
              </w:rPr>
              <w:t>奖励标准（元/年）</w:t>
            </w:r>
          </w:p>
        </w:tc>
      </w:tr>
      <w:tr w14:paraId="4F56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vMerge w:val="restart"/>
            <w:noWrap w:val="0"/>
            <w:vAlign w:val="center"/>
          </w:tcPr>
          <w:p w14:paraId="02522501">
            <w:pPr>
              <w:spacing w:line="560" w:lineRule="exact"/>
              <w:jc w:val="center"/>
              <w:rPr>
                <w:rFonts w:ascii="仿宋_GB2312" w:hAnsi="等线" w:eastAsia="仿宋_GB2312"/>
                <w:sz w:val="28"/>
                <w:szCs w:val="28"/>
              </w:rPr>
            </w:pPr>
            <w:r>
              <w:rPr>
                <w:rFonts w:hint="eastAsia" w:ascii="仿宋_GB2312" w:hAnsi="等线" w:eastAsia="仿宋_GB2312"/>
                <w:sz w:val="28"/>
                <w:szCs w:val="28"/>
              </w:rPr>
              <w:t>博士研究生</w:t>
            </w:r>
          </w:p>
        </w:tc>
        <w:tc>
          <w:tcPr>
            <w:tcW w:w="1925" w:type="pct"/>
            <w:noWrap w:val="0"/>
            <w:vAlign w:val="center"/>
          </w:tcPr>
          <w:p w14:paraId="1AD88424">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学业一等奖学金</w:t>
            </w:r>
          </w:p>
        </w:tc>
        <w:tc>
          <w:tcPr>
            <w:tcW w:w="1811" w:type="pct"/>
            <w:noWrap w:val="0"/>
            <w:vAlign w:val="center"/>
          </w:tcPr>
          <w:p w14:paraId="035B255E">
            <w:pPr>
              <w:spacing w:line="560" w:lineRule="exact"/>
              <w:jc w:val="center"/>
              <w:rPr>
                <w:rFonts w:ascii="仿宋_GB2312" w:hAnsi="等线" w:eastAsia="仿宋_GB2312"/>
                <w:sz w:val="28"/>
                <w:szCs w:val="28"/>
              </w:rPr>
            </w:pPr>
            <w:r>
              <w:rPr>
                <w:rFonts w:hint="eastAsia" w:ascii="仿宋_GB2312" w:hAnsi="等线" w:eastAsia="仿宋_GB2312"/>
                <w:sz w:val="28"/>
                <w:szCs w:val="28"/>
              </w:rPr>
              <w:t>12</w:t>
            </w:r>
            <w:r>
              <w:rPr>
                <w:rFonts w:ascii="仿宋_GB2312" w:hAnsi="等线" w:eastAsia="仿宋_GB2312"/>
                <w:sz w:val="28"/>
                <w:szCs w:val="28"/>
              </w:rPr>
              <w:t>000</w:t>
            </w:r>
          </w:p>
        </w:tc>
      </w:tr>
      <w:tr w14:paraId="4597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vMerge w:val="continue"/>
            <w:noWrap w:val="0"/>
            <w:vAlign w:val="center"/>
          </w:tcPr>
          <w:p w14:paraId="2354511D">
            <w:pPr>
              <w:spacing w:line="560" w:lineRule="exact"/>
              <w:jc w:val="center"/>
              <w:rPr>
                <w:rFonts w:ascii="仿宋_GB2312" w:hAnsi="等线" w:eastAsia="仿宋_GB2312"/>
                <w:sz w:val="28"/>
                <w:szCs w:val="28"/>
              </w:rPr>
            </w:pPr>
          </w:p>
        </w:tc>
        <w:tc>
          <w:tcPr>
            <w:tcW w:w="1925" w:type="pct"/>
            <w:noWrap w:val="0"/>
            <w:vAlign w:val="center"/>
          </w:tcPr>
          <w:p w14:paraId="68D57A7C">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学业二等奖学金</w:t>
            </w:r>
          </w:p>
        </w:tc>
        <w:tc>
          <w:tcPr>
            <w:tcW w:w="1811" w:type="pct"/>
            <w:noWrap w:val="0"/>
            <w:vAlign w:val="center"/>
          </w:tcPr>
          <w:p w14:paraId="502CF6D5">
            <w:pPr>
              <w:spacing w:line="560" w:lineRule="exact"/>
              <w:jc w:val="center"/>
              <w:rPr>
                <w:rFonts w:ascii="仿宋_GB2312" w:hAnsi="等线" w:eastAsia="仿宋_GB2312"/>
                <w:sz w:val="28"/>
                <w:szCs w:val="28"/>
              </w:rPr>
            </w:pPr>
            <w:r>
              <w:rPr>
                <w:rFonts w:hint="eastAsia" w:ascii="仿宋_GB2312" w:hAnsi="等线" w:eastAsia="仿宋_GB2312"/>
                <w:sz w:val="28"/>
                <w:szCs w:val="28"/>
              </w:rPr>
              <w:t>10</w:t>
            </w:r>
            <w:r>
              <w:rPr>
                <w:rFonts w:ascii="仿宋_GB2312" w:hAnsi="等线" w:eastAsia="仿宋_GB2312"/>
                <w:sz w:val="28"/>
                <w:szCs w:val="28"/>
              </w:rPr>
              <w:t>000</w:t>
            </w:r>
          </w:p>
        </w:tc>
      </w:tr>
      <w:tr w14:paraId="70E5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vMerge w:val="continue"/>
            <w:noWrap w:val="0"/>
            <w:vAlign w:val="center"/>
          </w:tcPr>
          <w:p w14:paraId="585C5E50">
            <w:pPr>
              <w:spacing w:line="560" w:lineRule="exact"/>
              <w:jc w:val="center"/>
              <w:rPr>
                <w:rFonts w:ascii="仿宋_GB2312" w:hAnsi="等线" w:eastAsia="仿宋_GB2312"/>
                <w:sz w:val="28"/>
                <w:szCs w:val="28"/>
              </w:rPr>
            </w:pPr>
          </w:p>
        </w:tc>
        <w:tc>
          <w:tcPr>
            <w:tcW w:w="1925" w:type="pct"/>
            <w:noWrap w:val="0"/>
            <w:vAlign w:val="center"/>
          </w:tcPr>
          <w:p w14:paraId="0C426D7B">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学业三等奖学金</w:t>
            </w:r>
          </w:p>
        </w:tc>
        <w:tc>
          <w:tcPr>
            <w:tcW w:w="1811" w:type="pct"/>
            <w:noWrap w:val="0"/>
            <w:vAlign w:val="center"/>
          </w:tcPr>
          <w:p w14:paraId="50C7458E">
            <w:pPr>
              <w:spacing w:line="560" w:lineRule="exact"/>
              <w:jc w:val="center"/>
              <w:rPr>
                <w:rFonts w:ascii="仿宋_GB2312" w:hAnsi="等线" w:eastAsia="仿宋_GB2312"/>
                <w:sz w:val="28"/>
                <w:szCs w:val="28"/>
              </w:rPr>
            </w:pPr>
            <w:r>
              <w:rPr>
                <w:rFonts w:hint="eastAsia" w:ascii="仿宋_GB2312" w:hAnsi="等线" w:eastAsia="仿宋_GB2312"/>
                <w:sz w:val="28"/>
                <w:szCs w:val="28"/>
              </w:rPr>
              <w:t>8</w:t>
            </w:r>
            <w:r>
              <w:rPr>
                <w:rFonts w:ascii="仿宋_GB2312" w:hAnsi="等线" w:eastAsia="仿宋_GB2312"/>
                <w:sz w:val="28"/>
                <w:szCs w:val="28"/>
              </w:rPr>
              <w:t>000</w:t>
            </w:r>
          </w:p>
        </w:tc>
      </w:tr>
      <w:tr w14:paraId="7469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vMerge w:val="restart"/>
            <w:noWrap w:val="0"/>
            <w:vAlign w:val="center"/>
          </w:tcPr>
          <w:p w14:paraId="1DE443CB">
            <w:pPr>
              <w:spacing w:line="560" w:lineRule="exact"/>
              <w:jc w:val="center"/>
              <w:rPr>
                <w:rFonts w:ascii="仿宋_GB2312" w:hAnsi="等线" w:eastAsia="仿宋_GB2312"/>
                <w:sz w:val="28"/>
                <w:szCs w:val="28"/>
              </w:rPr>
            </w:pPr>
            <w:r>
              <w:rPr>
                <w:rFonts w:hint="eastAsia" w:ascii="仿宋_GB2312" w:hAnsi="等线" w:eastAsia="仿宋_GB2312"/>
                <w:sz w:val="28"/>
                <w:szCs w:val="28"/>
              </w:rPr>
              <w:t>硕士研究生</w:t>
            </w:r>
          </w:p>
        </w:tc>
        <w:tc>
          <w:tcPr>
            <w:tcW w:w="1925" w:type="pct"/>
            <w:noWrap w:val="0"/>
            <w:vAlign w:val="center"/>
          </w:tcPr>
          <w:p w14:paraId="26A23D94">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学业一等奖学金</w:t>
            </w:r>
          </w:p>
        </w:tc>
        <w:tc>
          <w:tcPr>
            <w:tcW w:w="1811" w:type="pct"/>
            <w:noWrap w:val="0"/>
            <w:vAlign w:val="center"/>
          </w:tcPr>
          <w:p w14:paraId="797E874D">
            <w:pPr>
              <w:spacing w:line="560" w:lineRule="exact"/>
              <w:jc w:val="center"/>
              <w:rPr>
                <w:rFonts w:ascii="仿宋_GB2312" w:hAnsi="等线" w:eastAsia="仿宋_GB2312"/>
                <w:sz w:val="28"/>
                <w:szCs w:val="28"/>
              </w:rPr>
            </w:pPr>
            <w:r>
              <w:rPr>
                <w:rFonts w:hint="eastAsia" w:ascii="仿宋_GB2312" w:hAnsi="等线" w:eastAsia="仿宋_GB2312"/>
                <w:sz w:val="28"/>
                <w:szCs w:val="28"/>
              </w:rPr>
              <w:t>6</w:t>
            </w:r>
            <w:r>
              <w:rPr>
                <w:rFonts w:ascii="仿宋_GB2312" w:hAnsi="等线" w:eastAsia="仿宋_GB2312"/>
                <w:sz w:val="28"/>
                <w:szCs w:val="28"/>
              </w:rPr>
              <w:t>000</w:t>
            </w:r>
          </w:p>
        </w:tc>
      </w:tr>
      <w:tr w14:paraId="4939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vMerge w:val="continue"/>
            <w:noWrap w:val="0"/>
            <w:vAlign w:val="center"/>
          </w:tcPr>
          <w:p w14:paraId="2D0ACB6E">
            <w:pPr>
              <w:spacing w:line="560" w:lineRule="exact"/>
              <w:jc w:val="center"/>
              <w:rPr>
                <w:rFonts w:ascii="仿宋_GB2312" w:hAnsi="等线" w:eastAsia="仿宋_GB2312"/>
                <w:sz w:val="28"/>
                <w:szCs w:val="28"/>
              </w:rPr>
            </w:pPr>
          </w:p>
        </w:tc>
        <w:tc>
          <w:tcPr>
            <w:tcW w:w="1925" w:type="pct"/>
            <w:noWrap w:val="0"/>
            <w:vAlign w:val="center"/>
          </w:tcPr>
          <w:p w14:paraId="59194061">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学业二等奖学金</w:t>
            </w:r>
          </w:p>
        </w:tc>
        <w:tc>
          <w:tcPr>
            <w:tcW w:w="1811" w:type="pct"/>
            <w:noWrap w:val="0"/>
            <w:vAlign w:val="center"/>
          </w:tcPr>
          <w:p w14:paraId="2F7179AD">
            <w:pPr>
              <w:spacing w:line="560" w:lineRule="exact"/>
              <w:jc w:val="center"/>
              <w:rPr>
                <w:rFonts w:ascii="仿宋_GB2312" w:hAnsi="等线" w:eastAsia="仿宋_GB2312"/>
                <w:sz w:val="28"/>
                <w:szCs w:val="28"/>
              </w:rPr>
            </w:pPr>
            <w:r>
              <w:rPr>
                <w:rFonts w:hint="eastAsia" w:ascii="仿宋_GB2312" w:hAnsi="等线" w:eastAsia="仿宋_GB2312"/>
                <w:sz w:val="28"/>
                <w:szCs w:val="28"/>
              </w:rPr>
              <w:t>4</w:t>
            </w:r>
            <w:r>
              <w:rPr>
                <w:rFonts w:ascii="仿宋_GB2312" w:hAnsi="等线" w:eastAsia="仿宋_GB2312"/>
                <w:sz w:val="28"/>
                <w:szCs w:val="28"/>
              </w:rPr>
              <w:t>000</w:t>
            </w:r>
          </w:p>
        </w:tc>
      </w:tr>
      <w:tr w14:paraId="5887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pct"/>
            <w:vMerge w:val="continue"/>
            <w:noWrap w:val="0"/>
            <w:vAlign w:val="center"/>
          </w:tcPr>
          <w:p w14:paraId="2292F4BC">
            <w:pPr>
              <w:spacing w:line="560" w:lineRule="exact"/>
              <w:jc w:val="center"/>
              <w:rPr>
                <w:rFonts w:ascii="仿宋_GB2312" w:hAnsi="等线" w:eastAsia="仿宋_GB2312"/>
                <w:sz w:val="28"/>
                <w:szCs w:val="28"/>
              </w:rPr>
            </w:pPr>
          </w:p>
        </w:tc>
        <w:tc>
          <w:tcPr>
            <w:tcW w:w="1925" w:type="pct"/>
            <w:noWrap w:val="0"/>
            <w:vAlign w:val="center"/>
          </w:tcPr>
          <w:p w14:paraId="7109FB78">
            <w:pPr>
              <w:spacing w:line="560" w:lineRule="exact"/>
              <w:jc w:val="center"/>
              <w:rPr>
                <w:rFonts w:ascii="仿宋_GB2312" w:hAnsi="等线" w:eastAsia="仿宋_GB2312"/>
                <w:sz w:val="28"/>
                <w:szCs w:val="28"/>
              </w:rPr>
            </w:pPr>
            <w:r>
              <w:rPr>
                <w:rFonts w:hint="eastAsia" w:ascii="仿宋_GB2312" w:hAnsi="等线" w:eastAsia="仿宋_GB2312"/>
                <w:sz w:val="28"/>
                <w:szCs w:val="28"/>
              </w:rPr>
              <w:t>学业三等奖学金</w:t>
            </w:r>
          </w:p>
        </w:tc>
        <w:tc>
          <w:tcPr>
            <w:tcW w:w="1811" w:type="pct"/>
            <w:noWrap w:val="0"/>
            <w:vAlign w:val="center"/>
          </w:tcPr>
          <w:p w14:paraId="31CEC04C">
            <w:pPr>
              <w:spacing w:line="560" w:lineRule="exact"/>
              <w:jc w:val="center"/>
              <w:rPr>
                <w:rFonts w:ascii="仿宋_GB2312" w:hAnsi="等线" w:eastAsia="仿宋_GB2312"/>
                <w:sz w:val="28"/>
                <w:szCs w:val="28"/>
              </w:rPr>
            </w:pPr>
            <w:r>
              <w:rPr>
                <w:rFonts w:hint="eastAsia" w:ascii="仿宋_GB2312" w:hAnsi="等线" w:eastAsia="仿宋_GB2312"/>
                <w:sz w:val="28"/>
                <w:szCs w:val="28"/>
              </w:rPr>
              <w:t>3</w:t>
            </w:r>
            <w:r>
              <w:rPr>
                <w:rFonts w:ascii="仿宋_GB2312" w:hAnsi="等线" w:eastAsia="仿宋_GB2312"/>
                <w:sz w:val="28"/>
                <w:szCs w:val="28"/>
              </w:rPr>
              <w:t>000</w:t>
            </w:r>
          </w:p>
        </w:tc>
      </w:tr>
    </w:tbl>
    <w:p w14:paraId="3BC446D2">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三、新生</w:t>
      </w:r>
      <w:r>
        <w:rPr>
          <w:rFonts w:ascii="仿宋_GB2312" w:hAnsi="等线" w:eastAsia="仿宋_GB2312"/>
          <w:sz w:val="32"/>
          <w:szCs w:val="32"/>
        </w:rPr>
        <w:t>奖学金</w:t>
      </w:r>
    </w:p>
    <w:p w14:paraId="4C3C9DE8">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（一）参评条件</w:t>
      </w:r>
    </w:p>
    <w:p w14:paraId="6E45BF39">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1.</w:t>
      </w:r>
      <w:r>
        <w:rPr>
          <w:rFonts w:hint="eastAsia" w:ascii="仿宋_GB2312" w:hAnsi="等线" w:eastAsia="仿宋_GB2312"/>
          <w:sz w:val="32"/>
          <w:szCs w:val="32"/>
        </w:rPr>
        <w:t>符合评定基本条件的在读一年级博士研究生（含直博生）；</w:t>
      </w:r>
    </w:p>
    <w:p w14:paraId="3A016105">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除各类专项计划（农村学校教育硕士师资培养计划、支教团推免计划、退役大学生计划等）外被西北师范大学录取的普通推免研究生（含“本硕一体化”卓越中学教师培养专项计划、基础学科拔尖学生培养基地班等）。</w:t>
      </w:r>
    </w:p>
    <w:p w14:paraId="0E00EDFE">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（二）名额分配</w:t>
      </w:r>
    </w:p>
    <w:p w14:paraId="513229B6">
      <w:pPr>
        <w:spacing w:line="600" w:lineRule="exact"/>
        <w:ind w:firstLine="640" w:firstLineChars="200"/>
        <w:rPr>
          <w:rFonts w:ascii="仿宋_GB2312" w:hAnsi="等线" w:eastAsia="仿宋_GB2312"/>
          <w:sz w:val="32"/>
          <w:szCs w:val="32"/>
          <w:highlight w:val="yellow"/>
        </w:rPr>
      </w:pPr>
      <w:r>
        <w:rPr>
          <w:rFonts w:hint="eastAsia" w:ascii="仿宋_GB2312" w:hAnsi="等线" w:eastAsia="仿宋_GB2312"/>
          <w:sz w:val="32"/>
          <w:szCs w:val="32"/>
        </w:rPr>
        <w:t>根据当年实际情况进行评定。</w:t>
      </w:r>
    </w:p>
    <w:p w14:paraId="158C10B7">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（三）奖励标准</w:t>
      </w:r>
    </w:p>
    <w:p w14:paraId="5D45DFFA">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博士研究生每生8</w:t>
      </w:r>
      <w:r>
        <w:rPr>
          <w:rFonts w:ascii="仿宋_GB2312" w:hAnsi="等线" w:eastAsia="仿宋_GB2312"/>
          <w:sz w:val="32"/>
          <w:szCs w:val="32"/>
        </w:rPr>
        <w:t>000元，硕士研究生</w:t>
      </w:r>
      <w:r>
        <w:rPr>
          <w:rFonts w:hint="eastAsia" w:ascii="仿宋_GB2312" w:hAnsi="等线" w:eastAsia="仿宋_GB2312"/>
          <w:sz w:val="32"/>
          <w:szCs w:val="32"/>
        </w:rPr>
        <w:t>每生4</w:t>
      </w:r>
      <w:r>
        <w:rPr>
          <w:rFonts w:ascii="仿宋_GB2312" w:hAnsi="等线" w:eastAsia="仿宋_GB2312"/>
          <w:sz w:val="32"/>
          <w:szCs w:val="32"/>
        </w:rPr>
        <w:t>000元。</w:t>
      </w:r>
    </w:p>
    <w:p w14:paraId="1D025B06">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四、木铎升学奖</w:t>
      </w:r>
    </w:p>
    <w:p w14:paraId="41D7E2C0">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学校设立木铎升学奖，专门奖励我校普通全日制应届本科毕业生第一志愿报考西北师范大学，并被成功录取的一年级硕士研究生。奖励金于注册报到后发放，奖励金额4000元。</w:t>
      </w:r>
    </w:p>
    <w:p w14:paraId="4ECD34D9">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五、其他</w:t>
      </w:r>
      <w:r>
        <w:rPr>
          <w:rFonts w:ascii="仿宋_GB2312" w:hAnsi="等线" w:eastAsia="仿宋_GB2312"/>
          <w:sz w:val="32"/>
          <w:szCs w:val="32"/>
        </w:rPr>
        <w:t>奖学金</w:t>
      </w:r>
    </w:p>
    <w:p w14:paraId="154E5A73">
      <w:pPr>
        <w:spacing w:line="600" w:lineRule="exact"/>
        <w:ind w:firstLine="640" w:firstLineChars="200"/>
        <w:rPr>
          <w:rFonts w:ascii="仿宋_GB2312" w:hAnsi="等线" w:eastAsia="仿宋_GB2312"/>
          <w:sz w:val="32"/>
          <w:szCs w:val="32"/>
        </w:rPr>
      </w:pPr>
      <w:r>
        <w:rPr>
          <w:rFonts w:hint="eastAsia" w:ascii="仿宋_GB2312" w:eastAsia="仿宋_GB2312"/>
          <w:sz w:val="32"/>
          <w:szCs w:val="32"/>
        </w:rPr>
        <w:t>由党委学生工作部依据有关机构或个人实际需要设置专项奖学金，并根据评定办法进行评选；面向指定学院的奖学金由学院依据评定办法进行评选。</w:t>
      </w:r>
    </w:p>
    <w:p w14:paraId="7BD31947">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第四章  组织与评定</w:t>
      </w:r>
    </w:p>
    <w:p w14:paraId="549DB7EC">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 xml:space="preserve">第十条 </w:t>
      </w:r>
      <w:r>
        <w:rPr>
          <w:rFonts w:ascii="仿宋_GB2312" w:hAnsi="等线" w:eastAsia="仿宋_GB2312"/>
          <w:sz w:val="32"/>
          <w:szCs w:val="32"/>
        </w:rPr>
        <w:t xml:space="preserve"> </w:t>
      </w:r>
      <w:r>
        <w:rPr>
          <w:rFonts w:hint="eastAsia" w:ascii="仿宋_GB2312" w:eastAsia="仿宋_GB2312"/>
          <w:sz w:val="32"/>
          <w:szCs w:val="32"/>
        </w:rPr>
        <w:t>党委学生工作部每学年评定工作开展前牵头成立学生奖助学金评审领导小组，</w:t>
      </w:r>
      <w:r>
        <w:rPr>
          <w:rFonts w:hint="eastAsia" w:ascii="仿宋_GB2312" w:hAnsi="新宋体" w:eastAsia="仿宋_GB2312"/>
          <w:sz w:val="32"/>
          <w:szCs w:val="32"/>
        </w:rPr>
        <w:t>具体负责制定</w:t>
      </w:r>
      <w:r>
        <w:rPr>
          <w:rFonts w:hint="eastAsia" w:ascii="仿宋_GB2312" w:eastAsia="仿宋_GB2312"/>
          <w:sz w:val="32"/>
          <w:szCs w:val="32"/>
        </w:rPr>
        <w:t>学生奖助学金评定办法、审定学院评定结果、监督学生奖助学金评审发放工作</w:t>
      </w:r>
      <w:r>
        <w:rPr>
          <w:rFonts w:hint="eastAsia" w:ascii="仿宋_GB2312" w:hAnsi="新宋体" w:eastAsia="仿宋_GB2312"/>
          <w:sz w:val="32"/>
          <w:szCs w:val="32"/>
        </w:rPr>
        <w:t>。</w:t>
      </w:r>
      <w:r>
        <w:rPr>
          <w:rFonts w:hint="eastAsia" w:ascii="仿宋_GB2312" w:eastAsia="仿宋_GB2312"/>
          <w:sz w:val="32"/>
          <w:szCs w:val="32"/>
        </w:rPr>
        <w:t>学生奖助学金评审领导小组由学校有关领导、相关职能部门负责人、专家学者、辅导员代表等组成。</w:t>
      </w:r>
    </w:p>
    <w:p w14:paraId="359D9B73">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第十一条</w:t>
      </w:r>
      <w:r>
        <w:rPr>
          <w:rFonts w:hint="eastAsia" w:ascii="黑体" w:hAnsi="黑体" w:eastAsia="黑体" w:cs="黑体"/>
          <w:bCs/>
          <w:sz w:val="32"/>
          <w:szCs w:val="32"/>
        </w:rPr>
        <w:t xml:space="preserve">  </w:t>
      </w:r>
      <w:r>
        <w:rPr>
          <w:rFonts w:hint="eastAsia" w:ascii="仿宋_GB2312" w:eastAsia="仿宋_GB2312"/>
          <w:sz w:val="32"/>
          <w:szCs w:val="32"/>
        </w:rPr>
        <w:t>学院成立学生奖助学金评审委员会，负责制定学院学生奖助学金评审实施细则、组织申请、学院评审、学生申诉受理等工作。评审委员会由学院党政主要负责人任主任委员，由负责学生工作和教学工作的院领导、辅导员、研究生秘书、导师代表、研究生代表任委员。评审委员会名单及学院奖助学金评审实施细则应报学生奖助学金评审领导小组备案。</w:t>
      </w:r>
    </w:p>
    <w:p w14:paraId="6ABB86E3">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第十二条</w:t>
      </w:r>
      <w:r>
        <w:rPr>
          <w:rFonts w:ascii="仿宋_GB2312" w:hAnsi="等线" w:eastAsia="仿宋_GB2312"/>
          <w:sz w:val="32"/>
          <w:szCs w:val="32"/>
        </w:rPr>
        <w:t xml:space="preserve"> </w:t>
      </w:r>
      <w:r>
        <w:rPr>
          <w:rFonts w:hint="eastAsia" w:ascii="仿宋_GB2312" w:hAnsi="等线" w:eastAsia="仿宋_GB2312"/>
          <w:sz w:val="32"/>
          <w:szCs w:val="32"/>
        </w:rPr>
        <w:t xml:space="preserve"> 评定标准</w:t>
      </w:r>
    </w:p>
    <w:p w14:paraId="6535071F">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研究生奖学金评定依据研究生德、智、体、美、劳各项基本素质进行综合评价。学院依据本办法</w:t>
      </w:r>
      <w:r>
        <w:rPr>
          <w:rFonts w:ascii="仿宋_GB2312" w:hAnsi="等线" w:eastAsia="仿宋_GB2312"/>
          <w:sz w:val="32"/>
          <w:szCs w:val="32"/>
        </w:rPr>
        <w:t>制定研究生奖学金评审实施细则</w:t>
      </w:r>
      <w:r>
        <w:rPr>
          <w:rFonts w:hint="eastAsia" w:ascii="仿宋_GB2312" w:hAnsi="等线" w:eastAsia="仿宋_GB2312"/>
          <w:sz w:val="32"/>
          <w:szCs w:val="32"/>
        </w:rPr>
        <w:t>，</w:t>
      </w:r>
      <w:r>
        <w:rPr>
          <w:rFonts w:ascii="仿宋_GB2312" w:hAnsi="等线" w:eastAsia="仿宋_GB2312"/>
          <w:sz w:val="32"/>
          <w:szCs w:val="32"/>
        </w:rPr>
        <w:t>并于每年评定前做好细则的动态调整和政策宣传</w:t>
      </w:r>
      <w:r>
        <w:rPr>
          <w:rFonts w:hint="eastAsia" w:ascii="仿宋_GB2312" w:hAnsi="等线" w:eastAsia="仿宋_GB2312"/>
          <w:sz w:val="32"/>
          <w:szCs w:val="32"/>
        </w:rPr>
        <w:t>。</w:t>
      </w:r>
      <w:r>
        <w:rPr>
          <w:rFonts w:ascii="仿宋_GB2312" w:hAnsi="等线" w:eastAsia="仿宋_GB2312"/>
          <w:sz w:val="32"/>
          <w:szCs w:val="32"/>
        </w:rPr>
        <w:t>对学术型研究生，评审标准应偏重考察其科研创新能力</w:t>
      </w:r>
      <w:r>
        <w:rPr>
          <w:rFonts w:hint="eastAsia" w:ascii="仿宋_GB2312" w:hAnsi="等线" w:eastAsia="仿宋_GB2312"/>
          <w:sz w:val="32"/>
          <w:szCs w:val="32"/>
        </w:rPr>
        <w:t>；</w:t>
      </w:r>
      <w:r>
        <w:rPr>
          <w:rFonts w:ascii="仿宋_GB2312" w:hAnsi="等线" w:eastAsia="仿宋_GB2312"/>
          <w:sz w:val="32"/>
          <w:szCs w:val="32"/>
        </w:rPr>
        <w:t>对专业</w:t>
      </w:r>
      <w:r>
        <w:rPr>
          <w:rFonts w:hint="eastAsia" w:ascii="仿宋_GB2312" w:hAnsi="等线" w:eastAsia="仿宋_GB2312"/>
          <w:sz w:val="32"/>
          <w:szCs w:val="32"/>
        </w:rPr>
        <w:t>型</w:t>
      </w:r>
      <w:r>
        <w:rPr>
          <w:rFonts w:ascii="仿宋_GB2312" w:hAnsi="等线" w:eastAsia="仿宋_GB2312"/>
          <w:sz w:val="32"/>
          <w:szCs w:val="32"/>
        </w:rPr>
        <w:t>研究生，评审标准应偏重考察其专业实践能力和适应专业岗位的综合素质。</w:t>
      </w:r>
      <w:r>
        <w:rPr>
          <w:rFonts w:hint="eastAsia" w:ascii="仿宋_GB2312" w:hAnsi="等线" w:eastAsia="仿宋_GB2312"/>
          <w:sz w:val="32"/>
          <w:szCs w:val="32"/>
        </w:rPr>
        <w:t>“五育”成绩具体占比由学院根据规定比例范围和学院研究生培养方案确定，满分不超过</w:t>
      </w:r>
      <w:r>
        <w:rPr>
          <w:rFonts w:ascii="仿宋_GB2312" w:hAnsi="等线" w:eastAsia="仿宋_GB2312"/>
          <w:sz w:val="32"/>
          <w:szCs w:val="32"/>
        </w:rPr>
        <w:t>100</w:t>
      </w:r>
      <w:r>
        <w:rPr>
          <w:rFonts w:hint="eastAsia" w:ascii="仿宋_GB2312" w:hAnsi="等线" w:eastAsia="仿宋_GB2312"/>
          <w:sz w:val="32"/>
          <w:szCs w:val="32"/>
        </w:rPr>
        <w:t>分。</w:t>
      </w:r>
    </w:p>
    <w:p w14:paraId="11BA7ACC">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1.德育成绩：从思想政治、遵规守纪、身心健康、日常行为等方面进行评价，该项占总成绩比例的10%-15%。</w:t>
      </w:r>
    </w:p>
    <w:p w14:paraId="62126F06">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2.智育成绩：以所修课程成绩和科研项目、成果为主，该项占总成绩比例的70%-80%。</w:t>
      </w:r>
    </w:p>
    <w:p w14:paraId="7121CF9F">
      <w:pPr>
        <w:spacing w:line="600" w:lineRule="exact"/>
        <w:ind w:firstLine="640" w:firstLineChars="200"/>
        <w:rPr>
          <w:rFonts w:ascii="仿宋_GB2312" w:hAnsi="等线" w:eastAsia="仿宋_GB2312"/>
          <w:sz w:val="32"/>
          <w:szCs w:val="32"/>
        </w:rPr>
      </w:pPr>
      <w:r>
        <w:rPr>
          <w:rFonts w:ascii="仿宋_GB2312" w:hAnsi="等线" w:eastAsia="仿宋_GB2312"/>
          <w:sz w:val="32"/>
          <w:szCs w:val="32"/>
        </w:rPr>
        <w:t>3</w:t>
      </w:r>
      <w:r>
        <w:rPr>
          <w:rFonts w:hint="eastAsia" w:ascii="仿宋_GB2312" w:hAnsi="等线" w:eastAsia="仿宋_GB2312"/>
          <w:sz w:val="32"/>
          <w:szCs w:val="32"/>
        </w:rPr>
        <w:t>.体、美、劳育成绩：以个人或团体在学校或学院组织参加的体育赛事、文化艺术传媒类非专业比赛、社会实践、志愿服务、公益项目等成绩为主，该项占总成绩比例的10%-15%。</w:t>
      </w:r>
    </w:p>
    <w:p w14:paraId="6AB160F3">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第十三条 </w:t>
      </w:r>
      <w:r>
        <w:rPr>
          <w:rFonts w:ascii="仿宋_GB2312" w:hAnsi="等线" w:eastAsia="仿宋_GB2312"/>
          <w:sz w:val="32"/>
          <w:szCs w:val="32"/>
        </w:rPr>
        <w:t xml:space="preserve"> </w:t>
      </w:r>
      <w:r>
        <w:rPr>
          <w:rFonts w:hint="eastAsia" w:ascii="仿宋_GB2312" w:hAnsi="等线" w:eastAsia="仿宋_GB2312"/>
          <w:sz w:val="32"/>
          <w:szCs w:val="32"/>
        </w:rPr>
        <w:t>评定程序</w:t>
      </w:r>
    </w:p>
    <w:p w14:paraId="6EB3DB5B">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w:t>
      </w:r>
      <w:r>
        <w:rPr>
          <w:rFonts w:ascii="仿宋_GB2312" w:hAnsi="等线" w:eastAsia="仿宋_GB2312"/>
          <w:sz w:val="32"/>
          <w:szCs w:val="32"/>
        </w:rPr>
        <w:t>个人申请。</w:t>
      </w:r>
      <w:r>
        <w:rPr>
          <w:rFonts w:hint="eastAsia" w:ascii="仿宋_GB2312" w:hAnsi="等线" w:eastAsia="仿宋_GB2312"/>
          <w:sz w:val="32"/>
          <w:szCs w:val="32"/>
        </w:rPr>
        <w:t>符合参评条件的研究生将相关证明材料递交学院，并通过奖学金评定系统如实填报申请奖学金。</w:t>
      </w:r>
    </w:p>
    <w:p w14:paraId="007C2A4F">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w:t>
      </w:r>
      <w:r>
        <w:rPr>
          <w:rFonts w:ascii="仿宋_GB2312" w:hAnsi="等线" w:eastAsia="仿宋_GB2312"/>
          <w:sz w:val="32"/>
          <w:szCs w:val="32"/>
        </w:rPr>
        <w:t>.导师推荐。导师对申请</w:t>
      </w:r>
      <w:r>
        <w:rPr>
          <w:rFonts w:hint="eastAsia" w:ascii="仿宋_GB2312" w:hAnsi="等线" w:eastAsia="仿宋_GB2312"/>
          <w:sz w:val="32"/>
          <w:szCs w:val="32"/>
        </w:rPr>
        <w:t>研究生</w:t>
      </w:r>
      <w:r>
        <w:rPr>
          <w:rFonts w:ascii="仿宋_GB2312" w:hAnsi="等线" w:eastAsia="仿宋_GB2312"/>
          <w:sz w:val="32"/>
          <w:szCs w:val="32"/>
        </w:rPr>
        <w:t>进行</w:t>
      </w:r>
      <w:r>
        <w:rPr>
          <w:rFonts w:hint="eastAsia" w:ascii="仿宋_GB2312" w:hAnsi="等线" w:eastAsia="仿宋_GB2312"/>
          <w:sz w:val="32"/>
          <w:szCs w:val="32"/>
        </w:rPr>
        <w:t>推荐</w:t>
      </w:r>
      <w:r>
        <w:rPr>
          <w:rFonts w:ascii="仿宋_GB2312" w:hAnsi="等线" w:eastAsia="仿宋_GB2312"/>
          <w:sz w:val="32"/>
          <w:szCs w:val="32"/>
        </w:rPr>
        <w:t>审核。</w:t>
      </w:r>
    </w:p>
    <w:p w14:paraId="78982433">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3</w:t>
      </w:r>
      <w:r>
        <w:rPr>
          <w:rFonts w:ascii="仿宋_GB2312" w:hAnsi="等线" w:eastAsia="仿宋_GB2312"/>
          <w:sz w:val="32"/>
          <w:szCs w:val="32"/>
        </w:rPr>
        <w:t>.学院评定。</w:t>
      </w:r>
      <w:r>
        <w:rPr>
          <w:rFonts w:hint="eastAsia" w:ascii="仿宋_GB2312" w:hAnsi="等线" w:eastAsia="仿宋_GB2312"/>
          <w:sz w:val="32"/>
          <w:szCs w:val="32"/>
        </w:rPr>
        <w:t>依据分配名额及评定标准，研究生</w:t>
      </w:r>
      <w:r>
        <w:rPr>
          <w:rFonts w:ascii="仿宋_GB2312" w:hAnsi="等线" w:eastAsia="仿宋_GB2312"/>
          <w:sz w:val="32"/>
          <w:szCs w:val="32"/>
        </w:rPr>
        <w:t>所在党支部</w:t>
      </w:r>
      <w:r>
        <w:rPr>
          <w:rFonts w:hint="eastAsia" w:ascii="仿宋_GB2312" w:hAnsi="等线" w:eastAsia="仿宋_GB2312"/>
          <w:sz w:val="32"/>
          <w:szCs w:val="32"/>
        </w:rPr>
        <w:t>审议推荐名单，将审议结果报学院</w:t>
      </w:r>
      <w:r>
        <w:rPr>
          <w:rFonts w:ascii="仿宋_GB2312" w:hAnsi="等线" w:eastAsia="仿宋_GB2312"/>
          <w:sz w:val="32"/>
          <w:szCs w:val="32"/>
        </w:rPr>
        <w:t>学生</w:t>
      </w:r>
      <w:r>
        <w:rPr>
          <w:rFonts w:hint="eastAsia" w:ascii="仿宋_GB2312" w:hAnsi="等线" w:eastAsia="仿宋_GB2312"/>
          <w:sz w:val="32"/>
          <w:szCs w:val="32"/>
        </w:rPr>
        <w:t>奖助</w:t>
      </w:r>
      <w:r>
        <w:rPr>
          <w:rFonts w:ascii="仿宋_GB2312" w:hAnsi="等线" w:eastAsia="仿宋_GB2312"/>
          <w:sz w:val="32"/>
          <w:szCs w:val="32"/>
        </w:rPr>
        <w:t>学金评审委员会</w:t>
      </w:r>
      <w:r>
        <w:rPr>
          <w:rFonts w:hint="eastAsia" w:ascii="仿宋_GB2312" w:hAnsi="等线" w:eastAsia="仿宋_GB2312"/>
          <w:sz w:val="32"/>
          <w:szCs w:val="32"/>
        </w:rPr>
        <w:t>。</w:t>
      </w:r>
      <w:r>
        <w:rPr>
          <w:rFonts w:ascii="仿宋_GB2312" w:hAnsi="等线" w:eastAsia="仿宋_GB2312"/>
          <w:sz w:val="32"/>
          <w:szCs w:val="32"/>
        </w:rPr>
        <w:t>学院学生</w:t>
      </w:r>
      <w:r>
        <w:rPr>
          <w:rFonts w:hint="eastAsia" w:ascii="仿宋_GB2312" w:hAnsi="等线" w:eastAsia="仿宋_GB2312"/>
          <w:sz w:val="32"/>
          <w:szCs w:val="32"/>
        </w:rPr>
        <w:t>奖助</w:t>
      </w:r>
      <w:r>
        <w:rPr>
          <w:rFonts w:ascii="仿宋_GB2312" w:hAnsi="等线" w:eastAsia="仿宋_GB2312"/>
          <w:sz w:val="32"/>
          <w:szCs w:val="32"/>
        </w:rPr>
        <w:t>学金评审委员会对申请材料进行审核，对各类奖学金进行评定，确保评审工作公</w:t>
      </w:r>
      <w:r>
        <w:rPr>
          <w:rFonts w:hint="eastAsia" w:ascii="仿宋_GB2312" w:hAnsi="等线" w:eastAsia="仿宋_GB2312"/>
          <w:sz w:val="32"/>
          <w:szCs w:val="32"/>
        </w:rPr>
        <w:t>开</w:t>
      </w:r>
      <w:r>
        <w:rPr>
          <w:rFonts w:ascii="仿宋_GB2312" w:hAnsi="等线" w:eastAsia="仿宋_GB2312"/>
          <w:sz w:val="32"/>
          <w:szCs w:val="32"/>
        </w:rPr>
        <w:t>、公</w:t>
      </w:r>
      <w:r>
        <w:rPr>
          <w:rFonts w:hint="eastAsia" w:ascii="仿宋_GB2312" w:hAnsi="等线" w:eastAsia="仿宋_GB2312"/>
          <w:sz w:val="32"/>
          <w:szCs w:val="32"/>
        </w:rPr>
        <w:t>平</w:t>
      </w:r>
      <w:r>
        <w:rPr>
          <w:rFonts w:ascii="仿宋_GB2312" w:hAnsi="等线" w:eastAsia="仿宋_GB2312"/>
          <w:sz w:val="32"/>
          <w:szCs w:val="32"/>
        </w:rPr>
        <w:t>、公</w:t>
      </w:r>
      <w:r>
        <w:rPr>
          <w:rFonts w:hint="eastAsia" w:ascii="仿宋_GB2312" w:hAnsi="等线" w:eastAsia="仿宋_GB2312"/>
          <w:sz w:val="32"/>
          <w:szCs w:val="32"/>
        </w:rPr>
        <w:t>正</w:t>
      </w:r>
      <w:r>
        <w:rPr>
          <w:rFonts w:ascii="仿宋_GB2312" w:hAnsi="等线" w:eastAsia="仿宋_GB2312"/>
          <w:sz w:val="32"/>
          <w:szCs w:val="32"/>
        </w:rPr>
        <w:t>。经学院党政联席会议审议通过后，初评结果在学院范围内公示5个工作日，公示结果无异议后报送学校。</w:t>
      </w:r>
    </w:p>
    <w:p w14:paraId="57A4D068">
      <w:pPr>
        <w:spacing w:line="600" w:lineRule="exact"/>
        <w:ind w:firstLine="640" w:firstLineChars="200"/>
        <w:rPr>
          <w:rFonts w:ascii="仿宋_GB2312" w:hAnsi="仿宋_GB2312" w:eastAsia="仿宋_GB2312" w:cs="仿宋_GB2312"/>
          <w:sz w:val="32"/>
          <w:szCs w:val="32"/>
        </w:rPr>
      </w:pPr>
      <w:r>
        <w:rPr>
          <w:rFonts w:hint="eastAsia" w:ascii="仿宋_GB2312" w:hAnsi="等线" w:eastAsia="仿宋_GB2312"/>
          <w:sz w:val="32"/>
          <w:szCs w:val="32"/>
        </w:rPr>
        <w:t>4</w:t>
      </w:r>
      <w:r>
        <w:rPr>
          <w:rFonts w:ascii="仿宋_GB2312" w:hAnsi="等线" w:eastAsia="仿宋_GB2312"/>
          <w:sz w:val="32"/>
          <w:szCs w:val="32"/>
        </w:rPr>
        <w:t>.学校审定。</w:t>
      </w:r>
      <w:r>
        <w:rPr>
          <w:rFonts w:hint="eastAsia" w:ascii="仿宋_GB2312" w:hAnsi="仿宋_GB2312" w:eastAsia="仿宋_GB2312" w:cs="仿宋_GB2312"/>
          <w:sz w:val="32"/>
          <w:szCs w:val="32"/>
        </w:rPr>
        <w:t>学校党委学生工作部审核学院初评结果，经学校学生奖助学金评审领导小组审议通过，报校长办公会审定。</w:t>
      </w:r>
    </w:p>
    <w:p w14:paraId="1CF8D597">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5</w:t>
      </w:r>
      <w:r>
        <w:rPr>
          <w:rFonts w:ascii="仿宋_GB2312" w:hAnsi="等线" w:eastAsia="仿宋_GB2312"/>
          <w:sz w:val="32"/>
          <w:szCs w:val="32"/>
        </w:rPr>
        <w:t>.结果公示。各类奖学金评定结果在全校范围内公示5个工作日，无异议后由学校行文公布。</w:t>
      </w:r>
    </w:p>
    <w:p w14:paraId="17DCC850">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第十四条 </w:t>
      </w:r>
      <w:r>
        <w:rPr>
          <w:rFonts w:ascii="黑体" w:hAnsi="黑体" w:eastAsia="黑体"/>
          <w:b/>
          <w:bCs/>
          <w:sz w:val="32"/>
          <w:szCs w:val="32"/>
        </w:rPr>
        <w:t xml:space="preserve"> </w:t>
      </w:r>
      <w:r>
        <w:rPr>
          <w:rFonts w:ascii="仿宋_GB2312" w:hAnsi="等线" w:eastAsia="仿宋_GB2312"/>
          <w:sz w:val="32"/>
          <w:szCs w:val="32"/>
        </w:rPr>
        <w:t>表彰奖励。学校或学院对获奖学生进行表彰。奖学金独立建账，专款专用，统一发放</w:t>
      </w:r>
      <w:r>
        <w:rPr>
          <w:rFonts w:hint="eastAsia" w:ascii="仿宋_GB2312" w:hAnsi="等线" w:eastAsia="仿宋_GB2312"/>
          <w:sz w:val="32"/>
          <w:szCs w:val="32"/>
        </w:rPr>
        <w:t>。</w:t>
      </w:r>
      <w:r>
        <w:rPr>
          <w:rFonts w:ascii="仿宋_GB2312" w:hAnsi="等线" w:eastAsia="仿宋_GB2312"/>
          <w:sz w:val="32"/>
          <w:szCs w:val="32"/>
        </w:rPr>
        <w:t>各学院将奖学金获奖情况计入学生学籍档案。</w:t>
      </w:r>
    </w:p>
    <w:p w14:paraId="28A67462">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第五章  有关说明</w:t>
      </w:r>
    </w:p>
    <w:p w14:paraId="73C6364D">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第十五条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ascii="仿宋_GB2312" w:hAnsi="等线" w:eastAsia="仿宋_GB2312"/>
          <w:sz w:val="32"/>
          <w:szCs w:val="32"/>
        </w:rPr>
        <w:t>本评定办法中涉及到的科研</w:t>
      </w:r>
      <w:r>
        <w:rPr>
          <w:rFonts w:hint="eastAsia" w:ascii="仿宋_GB2312" w:hAnsi="等线" w:eastAsia="仿宋_GB2312"/>
          <w:sz w:val="32"/>
          <w:szCs w:val="32"/>
        </w:rPr>
        <w:t>项目、</w:t>
      </w:r>
      <w:r>
        <w:rPr>
          <w:rFonts w:ascii="仿宋_GB2312" w:hAnsi="等线" w:eastAsia="仿宋_GB2312"/>
          <w:sz w:val="32"/>
          <w:szCs w:val="32"/>
        </w:rPr>
        <w:t>成果、竞赛经学院</w:t>
      </w:r>
      <w:r>
        <w:rPr>
          <w:rFonts w:hint="eastAsia" w:ascii="仿宋_GB2312" w:hAnsi="等线" w:eastAsia="仿宋_GB2312"/>
          <w:sz w:val="32"/>
          <w:szCs w:val="32"/>
        </w:rPr>
        <w:t>及相关部门</w:t>
      </w:r>
      <w:r>
        <w:rPr>
          <w:rFonts w:ascii="仿宋_GB2312" w:hAnsi="等线" w:eastAsia="仿宋_GB2312"/>
          <w:sz w:val="32"/>
          <w:szCs w:val="32"/>
        </w:rPr>
        <w:t>审核鉴定后按照《西北师范大学教学科研项目</w:t>
      </w:r>
      <w:r>
        <w:rPr>
          <w:rFonts w:hint="eastAsia" w:ascii="仿宋_GB2312" w:hAnsi="等线" w:eastAsia="仿宋_GB2312"/>
          <w:sz w:val="32"/>
          <w:szCs w:val="32"/>
        </w:rPr>
        <w:t>与</w:t>
      </w:r>
      <w:r>
        <w:rPr>
          <w:rFonts w:ascii="仿宋_GB2312" w:hAnsi="等线" w:eastAsia="仿宋_GB2312"/>
          <w:sz w:val="32"/>
          <w:szCs w:val="32"/>
        </w:rPr>
        <w:t>成果分类办法》进行认定。科研成果包括正式见刊的学术论文（发表在外文期刊的，须提供D</w:t>
      </w:r>
      <w:r>
        <w:rPr>
          <w:rFonts w:hint="eastAsia" w:ascii="仿宋_GB2312" w:hAnsi="等线" w:eastAsia="仿宋_GB2312"/>
          <w:sz w:val="32"/>
          <w:szCs w:val="32"/>
        </w:rPr>
        <w:t>O</w:t>
      </w:r>
      <w:r>
        <w:rPr>
          <w:rFonts w:ascii="仿宋_GB2312" w:hAnsi="等线" w:eastAsia="仿宋_GB2312"/>
          <w:sz w:val="32"/>
          <w:szCs w:val="32"/>
        </w:rPr>
        <w:t>I号）、获得正式授权的专利、出版的学术专著、科研奖项及得到有关部门批示的研究咨询报告。</w:t>
      </w:r>
    </w:p>
    <w:p w14:paraId="4FE95A66">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第十六条 </w:t>
      </w:r>
      <w:r>
        <w:rPr>
          <w:rFonts w:ascii="仿宋_GB2312" w:hAnsi="等线" w:eastAsia="仿宋_GB2312"/>
          <w:sz w:val="32"/>
          <w:szCs w:val="32"/>
        </w:rPr>
        <w:t xml:space="preserve"> </w:t>
      </w:r>
      <w:r>
        <w:rPr>
          <w:rFonts w:hint="eastAsia" w:ascii="仿宋_GB2312" w:hAnsi="等线" w:eastAsia="仿宋_GB2312"/>
          <w:sz w:val="32"/>
          <w:szCs w:val="32"/>
        </w:rPr>
        <w:t>奖学金申报材料须为在读期间学生学习成果，其中获奖成果不可重复申请使用。</w:t>
      </w:r>
    </w:p>
    <w:p w14:paraId="664957AA">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第十七条  </w:t>
      </w:r>
      <w:r>
        <w:rPr>
          <w:rFonts w:ascii="仿宋_GB2312" w:hAnsi="等线" w:eastAsia="仿宋_GB2312"/>
          <w:sz w:val="32"/>
          <w:szCs w:val="32"/>
        </w:rPr>
        <w:t>各类奖学金评定时间、条件、名额等根据当年相关文件、函件要求进行评定。</w:t>
      </w:r>
    </w:p>
    <w:p w14:paraId="363F9BFE">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等线" w:eastAsia="仿宋_GB2312"/>
          <w:sz w:val="32"/>
          <w:szCs w:val="32"/>
        </w:rPr>
        <w:t>符合参评条件的研究生可通过系统申请本年度的国家奖学金或学业奖学金，一年级研究生可通过系统申请新生奖学金和木铎升学奖。</w:t>
      </w:r>
    </w:p>
    <w:p w14:paraId="0A10BDDE">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第十九条 </w:t>
      </w:r>
      <w:r>
        <w:rPr>
          <w:rFonts w:ascii="仿宋_GB2312" w:hAnsi="等线" w:eastAsia="仿宋_GB2312"/>
          <w:sz w:val="32"/>
          <w:szCs w:val="32"/>
        </w:rPr>
        <w:t xml:space="preserve"> 为扩大研究生奖学金的影响力</w:t>
      </w:r>
      <w:r>
        <w:rPr>
          <w:rFonts w:hint="eastAsia" w:ascii="仿宋_GB2312" w:hAnsi="等线" w:eastAsia="仿宋_GB2312"/>
          <w:sz w:val="32"/>
          <w:szCs w:val="32"/>
        </w:rPr>
        <w:t>，增强</w:t>
      </w:r>
      <w:r>
        <w:rPr>
          <w:rFonts w:ascii="仿宋_GB2312" w:hAnsi="等线" w:eastAsia="仿宋_GB2312"/>
          <w:sz w:val="32"/>
          <w:szCs w:val="32"/>
        </w:rPr>
        <w:t>激励引导作用，各学院要统筹各类奖学金的名额分配、评审工作。评审工作可增加有助于人才培养模式创新的竞赛、公开答辩等环节，实行差额评选。</w:t>
      </w:r>
    </w:p>
    <w:p w14:paraId="7A9F3829">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第二十条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ascii="仿宋_GB2312" w:hAnsi="等线" w:eastAsia="仿宋_GB2312"/>
          <w:sz w:val="32"/>
          <w:szCs w:val="32"/>
        </w:rPr>
        <w:t>学校学生奖助学金评审领导小组负责对奖学金的评定、发放及后续管理工作进行监督，党委学生工作部负责全校各类奖学金评定的组织实施。</w:t>
      </w:r>
      <w:r>
        <w:rPr>
          <w:rFonts w:hint="eastAsia" w:ascii="仿宋_GB2312" w:hAnsi="等线" w:eastAsia="仿宋_GB2312"/>
          <w:sz w:val="32"/>
          <w:szCs w:val="32"/>
        </w:rPr>
        <w:t>如</w:t>
      </w:r>
      <w:r>
        <w:rPr>
          <w:rFonts w:ascii="仿宋_GB2312" w:hAnsi="等线" w:eastAsia="仿宋_GB2312"/>
          <w:sz w:val="32"/>
          <w:szCs w:val="32"/>
        </w:rPr>
        <w:t>学生对奖学金评定工作有异议，可及时向学院、学校逐级反映，经调查核实后由学院或学校作出答复。如学生对学院、学校作出的答复仍存在异议的，可根据《西北师范大学学生</w:t>
      </w:r>
      <w:r>
        <w:rPr>
          <w:rFonts w:hint="eastAsia" w:ascii="仿宋_GB2312" w:hAnsi="等线" w:eastAsia="仿宋_GB2312"/>
          <w:sz w:val="32"/>
          <w:szCs w:val="32"/>
        </w:rPr>
        <w:t>申诉</w:t>
      </w:r>
      <w:r>
        <w:rPr>
          <w:rFonts w:ascii="仿宋_GB2312" w:hAnsi="等线" w:eastAsia="仿宋_GB2312"/>
          <w:sz w:val="32"/>
          <w:szCs w:val="32"/>
        </w:rPr>
        <w:t>处理办法（试行）》执行。在奖学金评定过程中，凡发现申请者存在学术不端、弄虚作假等违纪违规行为，经查证属实撤销其</w:t>
      </w:r>
      <w:r>
        <w:rPr>
          <w:rFonts w:hint="eastAsia" w:ascii="仿宋_GB2312" w:hAnsi="等线" w:eastAsia="仿宋_GB2312"/>
          <w:sz w:val="32"/>
          <w:szCs w:val="32"/>
        </w:rPr>
        <w:t>研究生</w:t>
      </w:r>
      <w:r>
        <w:rPr>
          <w:rFonts w:ascii="仿宋_GB2312" w:hAnsi="等线" w:eastAsia="仿宋_GB2312"/>
          <w:sz w:val="32"/>
          <w:szCs w:val="32"/>
        </w:rPr>
        <w:t>奖学金资格并给予相应的纪律处分，如已获相应奖金及证书由学</w:t>
      </w:r>
      <w:r>
        <w:rPr>
          <w:rFonts w:hint="eastAsia" w:ascii="仿宋_GB2312" w:hAnsi="等线" w:eastAsia="仿宋_GB2312"/>
          <w:sz w:val="32"/>
          <w:szCs w:val="32"/>
        </w:rPr>
        <w:t>院负责追回。</w:t>
      </w:r>
    </w:p>
    <w:p w14:paraId="5AD0F07D">
      <w:pPr>
        <w:spacing w:line="600" w:lineRule="exact"/>
        <w:ind w:firstLine="643" w:firstLineChars="200"/>
        <w:rPr>
          <w:rFonts w:ascii="仿宋_GB2312" w:hAnsi="等线" w:eastAsia="仿宋_GB2312"/>
          <w:sz w:val="32"/>
          <w:szCs w:val="32"/>
        </w:rPr>
      </w:pPr>
      <w:r>
        <w:rPr>
          <w:rFonts w:hint="eastAsia" w:ascii="仿宋_GB2312" w:hAnsi="仿宋_GB2312" w:eastAsia="仿宋_GB2312" w:cs="仿宋_GB2312"/>
          <w:b/>
          <w:bCs/>
          <w:sz w:val="32"/>
          <w:szCs w:val="32"/>
        </w:rPr>
        <w:t xml:space="preserve">第二十一条 </w:t>
      </w:r>
      <w:r>
        <w:rPr>
          <w:rFonts w:ascii="仿宋_GB2312" w:hAnsi="等线" w:eastAsia="仿宋_GB2312"/>
          <w:sz w:val="32"/>
          <w:szCs w:val="32"/>
        </w:rPr>
        <w:t xml:space="preserve"> 学校可根据学生培养需求及学校事业发展实际，对研究生奖学金的标准、比例、条件等进行动态调整。</w:t>
      </w:r>
    </w:p>
    <w:p w14:paraId="3A8C6430">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第六章  获奖学生教育管理</w:t>
      </w:r>
    </w:p>
    <w:p w14:paraId="4AEEF18F">
      <w:pPr>
        <w:spacing w:line="600" w:lineRule="exact"/>
        <w:ind w:firstLine="643" w:firstLineChars="200"/>
        <w:rPr>
          <w:rFonts w:ascii="仿宋_GB2312" w:hAnsi="等线" w:eastAsia="仿宋_GB2312"/>
          <w:kern w:val="0"/>
          <w:sz w:val="32"/>
          <w:szCs w:val="32"/>
        </w:rPr>
      </w:pPr>
      <w:r>
        <w:rPr>
          <w:rFonts w:hint="eastAsia" w:ascii="仿宋_GB2312" w:hAnsi="仿宋_GB2312" w:eastAsia="仿宋_GB2312" w:cs="仿宋_GB2312"/>
          <w:b/>
          <w:bCs/>
          <w:sz w:val="32"/>
          <w:szCs w:val="32"/>
        </w:rPr>
        <w:t>第二十二条</w:t>
      </w:r>
      <w:r>
        <w:rPr>
          <w:rFonts w:ascii="黑体" w:hAnsi="黑体" w:eastAsia="黑体" w:cs="宋体"/>
          <w:bCs/>
          <w:kern w:val="0"/>
          <w:sz w:val="32"/>
          <w:szCs w:val="32"/>
        </w:rPr>
        <w:t xml:space="preserve"> </w:t>
      </w:r>
      <w:r>
        <w:rPr>
          <w:rFonts w:hint="eastAsia" w:ascii="黑体" w:hAnsi="黑体" w:eastAsia="黑体" w:cs="宋体"/>
          <w:bCs/>
          <w:kern w:val="0"/>
          <w:sz w:val="32"/>
          <w:szCs w:val="32"/>
        </w:rPr>
        <w:t xml:space="preserve"> </w:t>
      </w:r>
      <w:r>
        <w:rPr>
          <w:rFonts w:hint="eastAsia" w:ascii="仿宋_GB2312" w:hAnsi="仿宋_GB2312" w:eastAsia="仿宋_GB2312" w:cs="仿宋_GB2312"/>
          <w:sz w:val="32"/>
          <w:szCs w:val="32"/>
        </w:rPr>
        <w:t>获奖学生要积极参与学校和学院组织的各类社会实践、志愿服务、职业体验、就业创业等实践锻炼和服务保障活动，持续发挥榜样示范作用。</w:t>
      </w:r>
    </w:p>
    <w:p w14:paraId="5D8E378C">
      <w:pPr>
        <w:spacing w:line="600" w:lineRule="exact"/>
        <w:ind w:firstLine="643" w:firstLineChars="200"/>
        <w:rPr>
          <w:rFonts w:ascii="仿宋_GB2312" w:hAnsi="等线" w:eastAsia="仿宋_GB2312"/>
          <w:kern w:val="0"/>
          <w:sz w:val="32"/>
          <w:szCs w:val="32"/>
        </w:rPr>
      </w:pPr>
      <w:r>
        <w:rPr>
          <w:rFonts w:hint="eastAsia" w:ascii="仿宋_GB2312" w:hAnsi="仿宋_GB2312" w:eastAsia="仿宋_GB2312" w:cs="仿宋_GB2312"/>
          <w:b/>
          <w:bCs/>
          <w:sz w:val="32"/>
          <w:szCs w:val="32"/>
        </w:rPr>
        <w:t>第二十三条</w:t>
      </w:r>
      <w:r>
        <w:rPr>
          <w:rFonts w:ascii="黑体" w:hAnsi="黑体" w:eastAsia="黑体" w:cs="宋体"/>
          <w:bCs/>
          <w:kern w:val="0"/>
          <w:sz w:val="32"/>
          <w:szCs w:val="32"/>
        </w:rPr>
        <w:t xml:space="preserve"> </w:t>
      </w:r>
      <w:r>
        <w:rPr>
          <w:rFonts w:hint="eastAsia" w:ascii="黑体" w:hAnsi="黑体" w:eastAsia="黑体" w:cs="宋体"/>
          <w:bCs/>
          <w:kern w:val="0"/>
          <w:sz w:val="32"/>
          <w:szCs w:val="32"/>
        </w:rPr>
        <w:t xml:space="preserve"> </w:t>
      </w:r>
      <w:r>
        <w:rPr>
          <w:rFonts w:hint="eastAsia" w:ascii="仿宋_GB2312" w:hAnsi="仿宋_GB2312" w:eastAsia="仿宋_GB2312" w:cs="仿宋_GB2312"/>
          <w:sz w:val="32"/>
          <w:szCs w:val="32"/>
        </w:rPr>
        <w:t>全面深化资助育人，加强对获奖学生的社会主义核心价值观教育、诚信教育、感恩教育、励志教育、爱校荣校教育、国防教育，着力培养学生自立自强、知恩感恩、勇于担当的良好品质。鼓励学生以榜样的力量感染、激励、引导全体学生树立正确的就业观，主动就业，把个人发展与国家需要、社会发展相结合，到祖国最需要的地方就业。</w:t>
      </w:r>
    </w:p>
    <w:p w14:paraId="0322296F">
      <w:pPr>
        <w:spacing w:before="156" w:beforeLines="50" w:after="156" w:afterLines="50" w:line="560" w:lineRule="exact"/>
        <w:jc w:val="center"/>
        <w:rPr>
          <w:rFonts w:ascii="黑体" w:hAnsi="黑体" w:eastAsia="黑体"/>
          <w:sz w:val="32"/>
          <w:szCs w:val="32"/>
        </w:rPr>
      </w:pPr>
      <w:r>
        <w:rPr>
          <w:rFonts w:hint="eastAsia" w:ascii="黑体" w:hAnsi="黑体" w:eastAsia="黑体"/>
          <w:sz w:val="32"/>
          <w:szCs w:val="32"/>
        </w:rPr>
        <w:t>第七章  附  则</w:t>
      </w:r>
    </w:p>
    <w:p w14:paraId="1B84CBA2">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第二十四条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hint="eastAsia" w:ascii="仿宋_GB2312" w:hAnsi="仿宋_GB2312" w:eastAsia="仿宋_GB2312" w:cs="仿宋_GB2312"/>
          <w:bCs/>
          <w:sz w:val="32"/>
          <w:szCs w:val="32"/>
        </w:rPr>
        <w:t>本办法自发文之日起，面向2025级研究生开始执行</w:t>
      </w:r>
      <w:r>
        <w:rPr>
          <w:rFonts w:hint="eastAsia" w:ascii="仿宋_GB2312" w:hAnsi="仿宋_GB2312" w:eastAsia="仿宋_GB2312" w:cs="仿宋_GB2312"/>
          <w:sz w:val="32"/>
          <w:szCs w:val="32"/>
        </w:rPr>
        <w:t>。</w:t>
      </w:r>
    </w:p>
    <w:p w14:paraId="3F969E38">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2022级、2023级和2024级研究生按照</w:t>
      </w:r>
      <w:r>
        <w:rPr>
          <w:rFonts w:hint="eastAsia" w:ascii="仿宋_GB2312" w:eastAsia="仿宋_GB2312"/>
          <w:sz w:val="32"/>
          <w:szCs w:val="32"/>
        </w:rPr>
        <w:t>《西北师范大学研究生奖学金评审实施办法（修订）》（西师发〔</w:t>
      </w:r>
      <w:r>
        <w:rPr>
          <w:rFonts w:ascii="仿宋_GB2312" w:eastAsia="仿宋_GB2312"/>
          <w:sz w:val="32"/>
          <w:szCs w:val="32"/>
        </w:rPr>
        <w:t>20</w:t>
      </w:r>
      <w:r>
        <w:rPr>
          <w:rFonts w:hint="eastAsia" w:ascii="仿宋_GB2312" w:eastAsia="仿宋_GB2312"/>
          <w:sz w:val="32"/>
          <w:szCs w:val="32"/>
        </w:rPr>
        <w:t>23〕84号）执行</w:t>
      </w:r>
      <w:r>
        <w:rPr>
          <w:rFonts w:hint="eastAsia" w:ascii="仿宋_GB2312" w:hAnsi="仿宋_GB2312" w:eastAsia="仿宋_GB2312" w:cs="仿宋_GB2312"/>
          <w:sz w:val="32"/>
          <w:szCs w:val="32"/>
        </w:rPr>
        <w:t>，至2024级研究生毕业后废止。</w:t>
      </w:r>
    </w:p>
    <w:p w14:paraId="18C697EA">
      <w:pPr>
        <w:spacing w:line="600" w:lineRule="exact"/>
        <w:ind w:firstLine="643" w:firstLineChars="200"/>
        <w:rPr>
          <w:sz w:val="32"/>
          <w:szCs w:val="32"/>
        </w:rPr>
      </w:pPr>
      <w:r>
        <w:rPr>
          <w:rFonts w:hint="eastAsia" w:ascii="仿宋_GB2312" w:hAnsi="仿宋_GB2312" w:eastAsia="仿宋_GB2312" w:cs="仿宋_GB2312"/>
          <w:b/>
          <w:bCs/>
          <w:sz w:val="32"/>
          <w:szCs w:val="32"/>
        </w:rPr>
        <w:t>第二十六条</w:t>
      </w:r>
      <w:r>
        <w:rPr>
          <w:rFonts w:ascii="仿宋_GB2312" w:hAnsi="等线" w:eastAsia="仿宋_GB2312"/>
          <w:sz w:val="32"/>
          <w:szCs w:val="32"/>
        </w:rPr>
        <w:t xml:space="preserve"> </w:t>
      </w:r>
      <w:r>
        <w:rPr>
          <w:rFonts w:hint="eastAsia" w:ascii="仿宋_GB2312" w:hAnsi="等线" w:eastAsia="仿宋_GB2312"/>
          <w:sz w:val="32"/>
          <w:szCs w:val="32"/>
        </w:rPr>
        <w:t xml:space="preserve"> </w:t>
      </w:r>
      <w:r>
        <w:rPr>
          <w:rFonts w:ascii="仿宋_GB2312" w:hAnsi="等线" w:eastAsia="仿宋_GB2312"/>
          <w:sz w:val="32"/>
          <w:szCs w:val="32"/>
        </w:rPr>
        <w:t>本办法由党委学生工作部负责解释。</w:t>
      </w:r>
      <w:r>
        <w:rPr>
          <w:rFonts w:hint="eastAsia" w:ascii="仿宋_GB2312" w:hAnsi="等线" w:eastAsia="仿宋_GB2312"/>
          <w:sz w:val="32"/>
          <w:szCs w:val="32"/>
        </w:rPr>
        <w:t>未尽事宜由学校学生奖助学金评审领导小组结合工作实际研究安排。</w:t>
      </w:r>
    </w:p>
    <w:p w14:paraId="59FF8DE1">
      <w:pPr>
        <w:rPr>
          <w:rFonts w:hint="eastAsia"/>
        </w:rPr>
      </w:pPr>
    </w:p>
    <w:p w14:paraId="0793F96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E7A744-FAA1-4405-B704-88287F1434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C36AB7-14DA-467D-8A9D-B328F90F2A93}"/>
  </w:font>
  <w:font w:name="方正小标宋简体">
    <w:panose1 w:val="02000000000000000000"/>
    <w:charset w:val="86"/>
    <w:family w:val="auto"/>
    <w:pitch w:val="default"/>
    <w:sig w:usb0="00000001" w:usb1="080E0000" w:usb2="00000000" w:usb3="00000000" w:csb0="00040000" w:csb1="00000000"/>
    <w:embedRegular r:id="rId3" w:fontKey="{F8430F3A-19B9-454A-BA1C-B0DB9691101F}"/>
  </w:font>
  <w:font w:name="楷体_GB2312">
    <w:panose1 w:val="02010609030101010101"/>
    <w:charset w:val="86"/>
    <w:family w:val="auto"/>
    <w:pitch w:val="default"/>
    <w:sig w:usb0="00000001" w:usb1="080E0000" w:usb2="00000000" w:usb3="00000000" w:csb0="00040000" w:csb1="00000000"/>
    <w:embedRegular r:id="rId4" w:fontKey="{FB2B1524-2A24-4703-965A-66625E616C9A}"/>
  </w:font>
  <w:font w:name="仿宋_GB2312">
    <w:panose1 w:val="02010609030101010101"/>
    <w:charset w:val="86"/>
    <w:family w:val="auto"/>
    <w:pitch w:val="default"/>
    <w:sig w:usb0="00000001" w:usb1="080E0000" w:usb2="00000000" w:usb3="00000000" w:csb0="00040000" w:csb1="00000000"/>
    <w:embedRegular r:id="rId5" w:fontKey="{4495108E-126C-4042-A8E7-2EEB2F8AD1F4}"/>
  </w:font>
  <w:font w:name="等线">
    <w:panose1 w:val="02010600030101010101"/>
    <w:charset w:val="86"/>
    <w:family w:val="auto"/>
    <w:pitch w:val="default"/>
    <w:sig w:usb0="A00002BF" w:usb1="38CF7CFA" w:usb2="00000016" w:usb3="00000000" w:csb0="0004000F" w:csb1="00000000"/>
    <w:embedRegular r:id="rId6" w:fontKey="{DD6A44C0-1E38-4F3C-81BD-6224B7EB8311}"/>
  </w:font>
  <w:font w:name="新宋体">
    <w:panose1 w:val="02010609030101010101"/>
    <w:charset w:val="86"/>
    <w:family w:val="modern"/>
    <w:pitch w:val="default"/>
    <w:sig w:usb0="00000203" w:usb1="288F0000" w:usb2="00000006" w:usb3="00000000" w:csb0="00040001" w:csb1="00000000"/>
    <w:embedRegular r:id="rId7" w:fontKey="{56AE032D-5994-450E-995F-E1E77269AB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634CD"/>
    <w:rsid w:val="0CDE4ABB"/>
    <w:rsid w:val="2F66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4252</Words>
  <Characters>4376</Characters>
  <Lines>0</Lines>
  <Paragraphs>0</Paragraphs>
  <TotalTime>0</TotalTime>
  <ScaleCrop>false</ScaleCrop>
  <LinksUpToDate>false</LinksUpToDate>
  <CharactersWithSpaces>4452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2025-07-03T00:26:00Z</dcterms:created>
  <dc:creator>张金慧</dc:creator>
  <cp:lastModifiedBy>张金慧</cp:lastModifiedBy>
  <dcterms:modified xsi:type="dcterms:W3CDTF">2025-07-11T00:34:11Z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0060C4EE1D424E3DAF42FE029D8FCEEB_11</vt:lpwstr>
  </property>
  <property fmtid="{D5CDD505-2E9C-101B-9397-08002B2CF9AE}" pid="4" name="KSOTemplateDocerSaveRecord">
    <vt:lpwstr>eyJoZGlkIjoiMzdkNTVlY2Y2ODUzNzRlODEzMzc2OTcyZTI3MGU2NzkiLCJ1c2VySWQiOiIxNjYyNTUzMTQ5In0=</vt:lpwstr>
  </property>
</Properties>
</file>