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59" w:rsidRPr="00D70659" w:rsidRDefault="00D70659" w:rsidP="00D70659">
      <w:pPr>
        <w:spacing w:line="480" w:lineRule="auto"/>
        <w:rPr>
          <w:b/>
          <w:sz w:val="28"/>
        </w:rPr>
      </w:pPr>
      <w:r w:rsidRPr="00D70659">
        <w:rPr>
          <w:rFonts w:hint="eastAsia"/>
          <w:b/>
          <w:sz w:val="28"/>
        </w:rPr>
        <w:t>采购需求</w:t>
      </w:r>
      <w:proofErr w:type="gramStart"/>
      <w:r w:rsidRPr="00D70659">
        <w:rPr>
          <w:rFonts w:hint="eastAsia"/>
          <w:b/>
          <w:sz w:val="28"/>
        </w:rPr>
        <w:t>一</w:t>
      </w:r>
      <w:proofErr w:type="gramEnd"/>
      <w:r w:rsidRPr="00D70659">
        <w:rPr>
          <w:rFonts w:hint="eastAsia"/>
          <w:b/>
          <w:sz w:val="28"/>
        </w:rPr>
        <w:t>：</w:t>
      </w:r>
    </w:p>
    <w:p w:rsidR="00D70659" w:rsidRPr="00AD5282" w:rsidRDefault="00D70659" w:rsidP="00D70659">
      <w:pPr>
        <w:jc w:val="center"/>
        <w:rPr>
          <w:b/>
          <w:sz w:val="22"/>
        </w:rPr>
      </w:pPr>
      <w:r w:rsidRPr="00AD5282">
        <w:rPr>
          <w:rFonts w:hint="eastAsia"/>
          <w:b/>
          <w:sz w:val="22"/>
        </w:rPr>
        <w:t>竞价参数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5031"/>
        <w:gridCol w:w="745"/>
        <w:gridCol w:w="898"/>
        <w:gridCol w:w="890"/>
      </w:tblGrid>
      <w:tr w:rsidR="00D70659" w:rsidTr="00D70659">
        <w:trPr>
          <w:trHeight w:val="392"/>
        </w:trPr>
        <w:tc>
          <w:tcPr>
            <w:tcW w:w="958" w:type="dxa"/>
            <w:vAlign w:val="center"/>
          </w:tcPr>
          <w:p w:rsidR="00D70659" w:rsidRPr="00AD5282" w:rsidRDefault="00D70659" w:rsidP="00A4315E">
            <w:pPr>
              <w:jc w:val="center"/>
              <w:rPr>
                <w:b/>
              </w:rPr>
            </w:pPr>
            <w:r w:rsidRPr="00AD5282">
              <w:rPr>
                <w:rFonts w:hint="eastAsia"/>
                <w:b/>
              </w:rPr>
              <w:t>设备名称</w:t>
            </w:r>
          </w:p>
        </w:tc>
        <w:tc>
          <w:tcPr>
            <w:tcW w:w="5031" w:type="dxa"/>
            <w:vAlign w:val="center"/>
          </w:tcPr>
          <w:p w:rsidR="00D70659" w:rsidRPr="00AD5282" w:rsidRDefault="00D70659" w:rsidP="00A4315E">
            <w:pPr>
              <w:jc w:val="center"/>
              <w:rPr>
                <w:b/>
              </w:rPr>
            </w:pPr>
            <w:r w:rsidRPr="00AD5282">
              <w:rPr>
                <w:rFonts w:hint="eastAsia"/>
                <w:b/>
              </w:rPr>
              <w:t>参数配置</w:t>
            </w:r>
          </w:p>
        </w:tc>
        <w:tc>
          <w:tcPr>
            <w:tcW w:w="745" w:type="dxa"/>
            <w:vAlign w:val="center"/>
          </w:tcPr>
          <w:p w:rsidR="00D70659" w:rsidRPr="00AD5282" w:rsidRDefault="00D70659" w:rsidP="00A431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898" w:type="dxa"/>
            <w:vAlign w:val="center"/>
          </w:tcPr>
          <w:p w:rsidR="00D70659" w:rsidRPr="00AD5282" w:rsidRDefault="00D70659" w:rsidP="00A431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890" w:type="dxa"/>
            <w:vAlign w:val="center"/>
          </w:tcPr>
          <w:p w:rsidR="00D70659" w:rsidRDefault="00D70659" w:rsidP="00A431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总价</w:t>
            </w:r>
          </w:p>
        </w:tc>
      </w:tr>
      <w:tr w:rsidR="00D70659" w:rsidTr="00D70659">
        <w:trPr>
          <w:trHeight w:val="392"/>
        </w:trPr>
        <w:tc>
          <w:tcPr>
            <w:tcW w:w="958" w:type="dxa"/>
            <w:vAlign w:val="center"/>
          </w:tcPr>
          <w:p w:rsidR="00D70659" w:rsidRDefault="00D70659" w:rsidP="00A4315E">
            <w:pPr>
              <w:jc w:val="center"/>
            </w:pPr>
            <w:r>
              <w:rPr>
                <w:rFonts w:hint="eastAsia"/>
              </w:rPr>
              <w:t>平板电脑</w:t>
            </w:r>
          </w:p>
        </w:tc>
        <w:tc>
          <w:tcPr>
            <w:tcW w:w="5031" w:type="dxa"/>
          </w:tcPr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CPU处理器：国产化处理器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存储容量：RAM≥8GB ；ROM≥256GB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操作系统：Android 11及以上或Harmony 2.0及以上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屏幕尺寸：11.0英寸≤屏幕≤12.0英寸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屏幕分辨率：分辨率≥2560*1600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屏幕刷新率：≥120Hz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屏幕亮度：最大屏幕亮度值≥500nits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屏幕类型：IPS屏或OLED屏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电池容量： 电池典型值容量≥8000mAh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电源：输入100～240V 50Hz/60Hz，Type-C充电接口，主机支持最大充电功率≥40W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前置摄像头：≥800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素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后置摄像头：≥1300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素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接口：Type-C接口、pogo-pin接口（支持数据传输、连接外部设备）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WIFI ：支持802.11 a/b/g/n/ac/ax无线协议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支持蓝牙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5.2并向下兼容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后壳材质： 塑胶、铝合金、碳纤维、玻璃纤维或其他金属材质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麦克风：内置麦克风≥2个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扬声器：内置扬声器≥4个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传感器：重力感应器、陀螺仪、环境光传感器、霍尔传感器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机身厚度：≤7毫米(除摄像头以外的其他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区域)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重量：≤520g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1、产品认证 国家强制认证CCC                             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2、QC 080000电气与电子元件和产品有害物质过程控制管理体系认证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3、GB/T29490-2013企业知识产权管理体系认证               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4、投标产品原厂商对平板电脑配套的操作系统拥有自主知识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产具备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中国环境标志产品认证证书权，具备软件著作权证书</w:t>
            </w:r>
          </w:p>
          <w:p w:rsidR="00D70659" w:rsidRDefault="00D70659" w:rsidP="00D7065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5、同时具备莱茵低蓝光和莱茵无频闪认证，或具备更高等级的莱茵护眼认证（全局护眼认证）</w:t>
            </w:r>
          </w:p>
          <w:p w:rsidR="00D70659" w:rsidRPr="00D70659" w:rsidRDefault="00D70659" w:rsidP="00A431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D70659" w:rsidRPr="004A6139" w:rsidRDefault="00D70659" w:rsidP="00A43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898" w:type="dxa"/>
            <w:vAlign w:val="center"/>
          </w:tcPr>
          <w:p w:rsidR="00D70659" w:rsidRPr="004A6139" w:rsidRDefault="00D70659" w:rsidP="00A43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2900</w:t>
            </w:r>
          </w:p>
        </w:tc>
        <w:tc>
          <w:tcPr>
            <w:tcW w:w="890" w:type="dxa"/>
            <w:vAlign w:val="center"/>
          </w:tcPr>
          <w:p w:rsidR="00D70659" w:rsidRPr="004A6139" w:rsidRDefault="00D70659" w:rsidP="00A43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87000</w:t>
            </w:r>
          </w:p>
        </w:tc>
      </w:tr>
      <w:tr w:rsidR="00D70659" w:rsidTr="00D70659">
        <w:trPr>
          <w:trHeight w:val="70"/>
        </w:trPr>
        <w:tc>
          <w:tcPr>
            <w:tcW w:w="958" w:type="dxa"/>
            <w:vAlign w:val="center"/>
          </w:tcPr>
          <w:p w:rsidR="00D70659" w:rsidRDefault="00D70659" w:rsidP="00A4315E">
            <w:pPr>
              <w:jc w:val="center"/>
            </w:pPr>
            <w:r>
              <w:rPr>
                <w:rFonts w:hint="eastAsia"/>
              </w:rPr>
              <w:lastRenderedPageBreak/>
              <w:t>预算总计</w:t>
            </w:r>
          </w:p>
        </w:tc>
        <w:tc>
          <w:tcPr>
            <w:tcW w:w="5031" w:type="dxa"/>
          </w:tcPr>
          <w:p w:rsidR="00D70659" w:rsidRPr="004A6139" w:rsidRDefault="00D70659" w:rsidP="00A4315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大写：</w:t>
            </w:r>
            <w:r>
              <w:rPr>
                <w:rFonts w:ascii="宋体" w:eastAsia="宋体" w:hAnsi="宋体" w:cs="宋体" w:hint="eastAsia"/>
                <w:szCs w:val="21"/>
              </w:rPr>
              <w:t>捌万柒</w:t>
            </w:r>
            <w:r>
              <w:rPr>
                <w:rFonts w:ascii="宋体" w:eastAsia="宋体" w:hAnsi="宋体" w:cs="宋体" w:hint="eastAsia"/>
                <w:szCs w:val="21"/>
              </w:rPr>
              <w:t>仟元整</w:t>
            </w:r>
          </w:p>
        </w:tc>
        <w:tc>
          <w:tcPr>
            <w:tcW w:w="745" w:type="dxa"/>
            <w:vAlign w:val="center"/>
          </w:tcPr>
          <w:p w:rsidR="00D70659" w:rsidRDefault="00D70659" w:rsidP="00A43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D70659" w:rsidRDefault="00D70659" w:rsidP="00A43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D70659" w:rsidRDefault="00D70659" w:rsidP="00D70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87000</w:t>
            </w:r>
          </w:p>
        </w:tc>
      </w:tr>
    </w:tbl>
    <w:p w:rsidR="00222E2E" w:rsidRDefault="00F13BA0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D70659" w:rsidRDefault="00D70659">
      <w:pPr>
        <w:rPr>
          <w:rFonts w:hint="eastAsia"/>
        </w:rPr>
      </w:pPr>
    </w:p>
    <w:p w:rsidR="005C2EC7" w:rsidRDefault="005C2EC7">
      <w:pPr>
        <w:sectPr w:rsidR="005C2EC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70659" w:rsidRPr="00D70659" w:rsidRDefault="00D70659" w:rsidP="00D70659">
      <w:pPr>
        <w:spacing w:line="480" w:lineRule="auto"/>
        <w:rPr>
          <w:b/>
          <w:sz w:val="28"/>
        </w:rPr>
      </w:pPr>
      <w:r w:rsidRPr="00D70659">
        <w:rPr>
          <w:rFonts w:hint="eastAsia"/>
          <w:b/>
          <w:sz w:val="28"/>
        </w:rPr>
        <w:lastRenderedPageBreak/>
        <w:t>采购需求</w:t>
      </w:r>
      <w:r>
        <w:rPr>
          <w:rFonts w:hint="eastAsia"/>
          <w:b/>
          <w:sz w:val="28"/>
        </w:rPr>
        <w:t>二</w:t>
      </w:r>
      <w:r w:rsidRPr="00D70659">
        <w:rPr>
          <w:rFonts w:hint="eastAsia"/>
          <w:b/>
          <w:sz w:val="28"/>
        </w:rPr>
        <w:t>：</w:t>
      </w:r>
    </w:p>
    <w:tbl>
      <w:tblPr>
        <w:tblW w:w="13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7"/>
        <w:gridCol w:w="1356"/>
        <w:gridCol w:w="1418"/>
        <w:gridCol w:w="3959"/>
        <w:gridCol w:w="4224"/>
        <w:gridCol w:w="1956"/>
      </w:tblGrid>
      <w:tr w:rsidR="005C2EC7" w:rsidTr="00A4315E">
        <w:trPr>
          <w:trHeight w:val="846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EC7" w:rsidRDefault="005C2EC7" w:rsidP="005C2EC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激光射击打靶单机版配置</w:t>
            </w:r>
          </w:p>
        </w:tc>
      </w:tr>
      <w:tr w:rsidR="005C2EC7" w:rsidTr="005C2EC7">
        <w:trPr>
          <w:trHeight w:val="55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P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C2E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P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C2E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分类名称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P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C2E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品牌规格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P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C2E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说明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P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C2E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图片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P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C2E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5C2EC7" w:rsidTr="005C2EC7">
        <w:trPr>
          <w:trHeight w:val="249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智能靶面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SWII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尺寸：500*500mm。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材质：金属靶盘，PVC靶面。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功能：内置电池3000mAh；外置充电接口、天线接口；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有LED状态显示灯、红外接收装置，检测精度0.1环。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 wp14:anchorId="57923D58" wp14:editId="204835F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59690</wp:posOffset>
                  </wp:positionV>
                  <wp:extent cx="2359025" cy="1353185"/>
                  <wp:effectExtent l="0" t="0" r="3175" b="18415"/>
                  <wp:wrapNone/>
                  <wp:docPr id="1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</w:tr>
      <w:tr w:rsidR="005C2EC7" w:rsidTr="005C2EC7">
        <w:trPr>
          <w:trHeight w:val="394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模拟器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95式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after="240"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尺寸：745*235mm。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材质：工程塑料。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功能：机械瞄准，数显实时成绩显示，可模拟手动回趟撞击；内置激光发射器（位置可调），双路无线通讯（2.4G/WIFI），电池3000mAh，支持语音报靶，有操作方法及电量低提示；外置设置按键，支持校准及随时加弹模式；外置充电口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 wp14:anchorId="0D4ABB71" wp14:editId="0705A3D0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266065</wp:posOffset>
                  </wp:positionV>
                  <wp:extent cx="2336165" cy="1837055"/>
                  <wp:effectExtent l="0" t="0" r="6985" b="10795"/>
                  <wp:wrapNone/>
                  <wp:docPr id="1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165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1支</w:t>
            </w:r>
          </w:p>
        </w:tc>
      </w:tr>
      <w:tr w:rsidR="005C2EC7" w:rsidTr="005C2EC7">
        <w:trPr>
          <w:trHeight w:val="83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P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lastRenderedPageBreak/>
              <w:t>编号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P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分类名称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P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品牌规格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P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说明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P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图片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P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5C2EC7" w:rsidTr="005C2EC7">
        <w:trPr>
          <w:trHeight w:val="323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尺寸：600-1100mm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材质：金属三角支架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主管径：30-40mm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承重：≥90KG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 wp14:anchorId="7E6A1A28" wp14:editId="477A683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666115</wp:posOffset>
                  </wp:positionV>
                  <wp:extent cx="2383155" cy="1153160"/>
                  <wp:effectExtent l="0" t="0" r="17145" b="8890"/>
                  <wp:wrapNone/>
                  <wp:docPr id="1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</w:tr>
      <w:tr w:rsidR="005C2EC7" w:rsidTr="005C2EC7">
        <w:trPr>
          <w:trHeight w:val="260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充电器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输入电压：240v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输出功率：8.4V/2A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 wp14:anchorId="3DFBFCCA" wp14:editId="071D94D2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203200</wp:posOffset>
                  </wp:positionV>
                  <wp:extent cx="2192655" cy="1365250"/>
                  <wp:effectExtent l="0" t="0" r="17145" b="6350"/>
                  <wp:wrapNone/>
                  <wp:docPr id="1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65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</w:tr>
      <w:tr w:rsidR="005C2EC7" w:rsidTr="005C2EC7">
        <w:trPr>
          <w:trHeight w:val="846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EC7" w:rsidRDefault="005C2EC7" w:rsidP="00A431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装修相关</w:t>
            </w:r>
          </w:p>
        </w:tc>
        <w:tc>
          <w:tcPr>
            <w:tcW w:w="1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EC7" w:rsidRDefault="005C2EC7" w:rsidP="00A4315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占地尺寸：长：5-15米 宽1.2米（单靶道占地） 高度2.5米以上   顶面：射击台上方灯光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需独立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地面：无特殊要求</w:t>
            </w:r>
          </w:p>
        </w:tc>
      </w:tr>
    </w:tbl>
    <w:p w:rsidR="00D70659" w:rsidRPr="005C2EC7" w:rsidRDefault="005C2EC7">
      <w:pPr>
        <w:rPr>
          <w:rFonts w:hint="eastAsia"/>
          <w:b/>
          <w:sz w:val="32"/>
        </w:rPr>
      </w:pPr>
      <w:r w:rsidRPr="005C2EC7">
        <w:rPr>
          <w:rFonts w:hint="eastAsia"/>
          <w:b/>
          <w:sz w:val="32"/>
        </w:rPr>
        <w:t>数量</w:t>
      </w:r>
      <w:r w:rsidRPr="005C2EC7">
        <w:rPr>
          <w:b/>
          <w:sz w:val="32"/>
        </w:rPr>
        <w:t>：</w:t>
      </w:r>
      <w:r w:rsidRPr="005C2EC7">
        <w:rPr>
          <w:rFonts w:hint="eastAsia"/>
          <w:b/>
          <w:sz w:val="32"/>
        </w:rPr>
        <w:t>10</w:t>
      </w:r>
      <w:r w:rsidRPr="005C2EC7">
        <w:rPr>
          <w:rFonts w:hint="eastAsia"/>
          <w:b/>
          <w:sz w:val="32"/>
        </w:rPr>
        <w:t>套</w:t>
      </w:r>
    </w:p>
    <w:p w:rsidR="005C2EC7" w:rsidRPr="005C2EC7" w:rsidRDefault="005C2EC7">
      <w:pPr>
        <w:rPr>
          <w:rFonts w:hint="eastAsia"/>
          <w:b/>
          <w:sz w:val="32"/>
        </w:rPr>
      </w:pPr>
      <w:r w:rsidRPr="005C2EC7">
        <w:rPr>
          <w:rFonts w:hint="eastAsia"/>
          <w:b/>
          <w:sz w:val="32"/>
        </w:rPr>
        <w:t>单价：</w:t>
      </w:r>
      <w:r w:rsidRPr="005C2EC7">
        <w:rPr>
          <w:rFonts w:hint="eastAsia"/>
          <w:b/>
          <w:sz w:val="32"/>
        </w:rPr>
        <w:t>13000</w:t>
      </w:r>
    </w:p>
    <w:p w:rsidR="005C2EC7" w:rsidRPr="005C2EC7" w:rsidRDefault="005C2EC7">
      <w:pPr>
        <w:rPr>
          <w:b/>
          <w:sz w:val="32"/>
        </w:rPr>
      </w:pPr>
      <w:r w:rsidRPr="005C2EC7">
        <w:rPr>
          <w:rFonts w:hint="eastAsia"/>
          <w:b/>
          <w:sz w:val="32"/>
        </w:rPr>
        <w:t>总价：</w:t>
      </w:r>
      <w:r w:rsidRPr="005C2EC7">
        <w:rPr>
          <w:rFonts w:hint="eastAsia"/>
          <w:b/>
          <w:sz w:val="32"/>
        </w:rPr>
        <w:t>130000</w:t>
      </w:r>
      <w:r w:rsidRPr="005C2EC7">
        <w:rPr>
          <w:rFonts w:hint="eastAsia"/>
          <w:b/>
          <w:sz w:val="32"/>
        </w:rPr>
        <w:t>（拾叁万元整）</w:t>
      </w:r>
      <w:bookmarkStart w:id="0" w:name="_GoBack"/>
      <w:bookmarkEnd w:id="0"/>
    </w:p>
    <w:sectPr w:rsidR="005C2EC7" w:rsidRPr="005C2EC7" w:rsidSect="005C2EC7">
      <w:pgSz w:w="16838" w:h="11906" w:orient="landscape"/>
      <w:pgMar w:top="851" w:right="1440" w:bottom="99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A0" w:rsidRDefault="00F13BA0" w:rsidP="00D70659">
      <w:r>
        <w:separator/>
      </w:r>
    </w:p>
  </w:endnote>
  <w:endnote w:type="continuationSeparator" w:id="0">
    <w:p w:rsidR="00F13BA0" w:rsidRDefault="00F13BA0" w:rsidP="00D7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A0" w:rsidRDefault="00F13BA0" w:rsidP="00D70659">
      <w:r>
        <w:separator/>
      </w:r>
    </w:p>
  </w:footnote>
  <w:footnote w:type="continuationSeparator" w:id="0">
    <w:p w:rsidR="00F13BA0" w:rsidRDefault="00F13BA0" w:rsidP="00D7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DA"/>
    <w:rsid w:val="001F56E5"/>
    <w:rsid w:val="0052462D"/>
    <w:rsid w:val="005C2EC7"/>
    <w:rsid w:val="00D70659"/>
    <w:rsid w:val="00E63EDA"/>
    <w:rsid w:val="00F1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659"/>
    <w:rPr>
      <w:sz w:val="18"/>
      <w:szCs w:val="18"/>
    </w:rPr>
  </w:style>
  <w:style w:type="table" w:styleId="a5">
    <w:name w:val="Table Grid"/>
    <w:basedOn w:val="a1"/>
    <w:uiPriority w:val="59"/>
    <w:rsid w:val="00D706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659"/>
    <w:rPr>
      <w:sz w:val="18"/>
      <w:szCs w:val="18"/>
    </w:rPr>
  </w:style>
  <w:style w:type="table" w:styleId="a5">
    <w:name w:val="Table Grid"/>
    <w:basedOn w:val="a1"/>
    <w:uiPriority w:val="59"/>
    <w:rsid w:val="00D706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樊致君</dc:creator>
  <cp:keywords/>
  <dc:description/>
  <cp:lastModifiedBy>樊致君</cp:lastModifiedBy>
  <cp:revision>2</cp:revision>
  <dcterms:created xsi:type="dcterms:W3CDTF">2024-11-14T08:11:00Z</dcterms:created>
  <dcterms:modified xsi:type="dcterms:W3CDTF">2024-11-14T08:27:00Z</dcterms:modified>
</cp:coreProperties>
</file>